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BF" w:rsidRDefault="00E505BF"/>
    <w:p w:rsidR="00314641" w:rsidRDefault="009840E4" w:rsidP="00314641">
      <w:pPr>
        <w:spacing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The Benefit of </w:t>
      </w:r>
      <w:r w:rsidR="00314641" w:rsidRPr="00314641">
        <w:rPr>
          <w:rFonts w:ascii="Times New Roman" w:hAnsi="Times New Roman" w:cs="Times New Roman"/>
          <w:sz w:val="24"/>
          <w:szCs w:val="24"/>
        </w:rPr>
        <w:t xml:space="preserve">Utilizing Brain-Based Learning </w:t>
      </w:r>
      <w:r w:rsidR="00256F56">
        <w:rPr>
          <w:rFonts w:ascii="Times New Roman" w:hAnsi="Times New Roman" w:cs="Times New Roman"/>
          <w:sz w:val="24"/>
          <w:szCs w:val="24"/>
        </w:rPr>
        <w:t xml:space="preserve">in Higher Education Online Environments </w:t>
      </w:r>
    </w:p>
    <w:bookmarkEnd w:id="0"/>
    <w:p w:rsidR="00256F56" w:rsidRPr="00314641" w:rsidRDefault="00256F56" w:rsidP="00314641">
      <w:pPr>
        <w:spacing w:line="480" w:lineRule="auto"/>
        <w:jc w:val="center"/>
        <w:rPr>
          <w:rFonts w:ascii="Times New Roman" w:hAnsi="Times New Roman" w:cs="Times New Roman"/>
          <w:sz w:val="24"/>
          <w:szCs w:val="24"/>
        </w:rPr>
      </w:pPr>
    </w:p>
    <w:p w:rsidR="00314641" w:rsidRDefault="00256F56" w:rsidP="003146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00314641" w:rsidRPr="00314641">
        <w:rPr>
          <w:rFonts w:ascii="Times New Roman" w:hAnsi="Times New Roman" w:cs="Times New Roman"/>
          <w:sz w:val="24"/>
          <w:szCs w:val="24"/>
        </w:rPr>
        <w:t>Renee M. Winter</w:t>
      </w:r>
    </w:p>
    <w:p w:rsidR="00314641" w:rsidRDefault="00314641" w:rsidP="00314641">
      <w:pPr>
        <w:spacing w:line="480" w:lineRule="auto"/>
        <w:jc w:val="center"/>
        <w:rPr>
          <w:rFonts w:ascii="Times New Roman" w:hAnsi="Times New Roman" w:cs="Times New Roman"/>
          <w:sz w:val="24"/>
          <w:szCs w:val="24"/>
        </w:rPr>
      </w:pPr>
    </w:p>
    <w:p w:rsidR="00314641" w:rsidRDefault="00314641" w:rsidP="00314641">
      <w:pPr>
        <w:spacing w:line="480" w:lineRule="auto"/>
        <w:jc w:val="center"/>
        <w:rPr>
          <w:rFonts w:ascii="Times New Roman" w:hAnsi="Times New Roman" w:cs="Times New Roman"/>
          <w:sz w:val="24"/>
          <w:szCs w:val="24"/>
        </w:rPr>
      </w:pPr>
    </w:p>
    <w:p w:rsidR="00256F56" w:rsidRDefault="00256F56" w:rsidP="00314641">
      <w:pPr>
        <w:spacing w:line="480" w:lineRule="auto"/>
        <w:jc w:val="center"/>
        <w:rPr>
          <w:rFonts w:ascii="Times New Roman" w:hAnsi="Times New Roman" w:cs="Times New Roman"/>
          <w:sz w:val="24"/>
          <w:szCs w:val="24"/>
        </w:rPr>
      </w:pPr>
    </w:p>
    <w:p w:rsidR="00256F56" w:rsidRDefault="00256F56" w:rsidP="00314641">
      <w:pPr>
        <w:spacing w:line="480" w:lineRule="auto"/>
        <w:jc w:val="center"/>
        <w:rPr>
          <w:rFonts w:ascii="Times New Roman" w:hAnsi="Times New Roman" w:cs="Times New Roman"/>
          <w:sz w:val="24"/>
          <w:szCs w:val="24"/>
        </w:rPr>
      </w:pPr>
    </w:p>
    <w:p w:rsidR="00256F56" w:rsidRDefault="00256F56" w:rsidP="00314641">
      <w:pPr>
        <w:spacing w:line="480" w:lineRule="auto"/>
        <w:jc w:val="center"/>
        <w:rPr>
          <w:rFonts w:ascii="Times New Roman" w:hAnsi="Times New Roman" w:cs="Times New Roman"/>
          <w:sz w:val="24"/>
          <w:szCs w:val="24"/>
        </w:rPr>
      </w:pPr>
    </w:p>
    <w:p w:rsidR="00256F56" w:rsidRDefault="00256F56" w:rsidP="00314641">
      <w:pPr>
        <w:spacing w:line="480" w:lineRule="auto"/>
        <w:jc w:val="center"/>
        <w:rPr>
          <w:rFonts w:ascii="Times New Roman" w:hAnsi="Times New Roman" w:cs="Times New Roman"/>
          <w:sz w:val="24"/>
          <w:szCs w:val="24"/>
        </w:rPr>
      </w:pPr>
    </w:p>
    <w:p w:rsidR="00256F56" w:rsidRDefault="00256F56" w:rsidP="00314641">
      <w:pPr>
        <w:spacing w:line="480" w:lineRule="auto"/>
        <w:jc w:val="center"/>
        <w:rPr>
          <w:rFonts w:ascii="Times New Roman" w:hAnsi="Times New Roman" w:cs="Times New Roman"/>
          <w:sz w:val="24"/>
          <w:szCs w:val="24"/>
        </w:rPr>
      </w:pPr>
      <w:r>
        <w:rPr>
          <w:rFonts w:ascii="Times New Roman" w:hAnsi="Times New Roman" w:cs="Times New Roman"/>
          <w:sz w:val="24"/>
          <w:szCs w:val="24"/>
        </w:rPr>
        <w:t>Grand Canyon University</w:t>
      </w:r>
    </w:p>
    <w:p w:rsidR="00256F56" w:rsidRDefault="00256F56" w:rsidP="0031464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Phoenix, AZ </w:t>
      </w:r>
    </w:p>
    <w:p w:rsidR="00256F56" w:rsidRDefault="00256F56" w:rsidP="00314641">
      <w:pPr>
        <w:spacing w:line="480" w:lineRule="auto"/>
        <w:jc w:val="center"/>
        <w:rPr>
          <w:rFonts w:ascii="Times New Roman" w:hAnsi="Times New Roman" w:cs="Times New Roman"/>
          <w:sz w:val="24"/>
          <w:szCs w:val="24"/>
        </w:rPr>
      </w:pPr>
      <w:r>
        <w:rPr>
          <w:rFonts w:ascii="Times New Roman" w:hAnsi="Times New Roman" w:cs="Times New Roman"/>
          <w:sz w:val="24"/>
          <w:szCs w:val="24"/>
        </w:rPr>
        <w:t>April 23, 2018</w:t>
      </w:r>
    </w:p>
    <w:p w:rsidR="00314641" w:rsidRDefault="00314641" w:rsidP="00314641">
      <w:pPr>
        <w:spacing w:line="480" w:lineRule="auto"/>
        <w:jc w:val="center"/>
        <w:rPr>
          <w:rFonts w:ascii="Times New Roman" w:hAnsi="Times New Roman" w:cs="Times New Roman"/>
          <w:sz w:val="24"/>
          <w:szCs w:val="24"/>
        </w:rPr>
      </w:pPr>
    </w:p>
    <w:p w:rsidR="00314641" w:rsidRDefault="00314641" w:rsidP="00314641">
      <w:pPr>
        <w:spacing w:line="480" w:lineRule="auto"/>
        <w:jc w:val="center"/>
        <w:rPr>
          <w:rFonts w:ascii="Times New Roman" w:hAnsi="Times New Roman" w:cs="Times New Roman"/>
          <w:sz w:val="24"/>
          <w:szCs w:val="24"/>
        </w:rPr>
      </w:pPr>
    </w:p>
    <w:p w:rsidR="00314641" w:rsidRDefault="00314641" w:rsidP="00314641">
      <w:pPr>
        <w:spacing w:line="480" w:lineRule="auto"/>
        <w:jc w:val="center"/>
        <w:rPr>
          <w:rFonts w:ascii="Times New Roman" w:hAnsi="Times New Roman" w:cs="Times New Roman"/>
          <w:sz w:val="24"/>
          <w:szCs w:val="24"/>
        </w:rPr>
      </w:pPr>
    </w:p>
    <w:p w:rsidR="00314641" w:rsidRDefault="00314641" w:rsidP="00314641">
      <w:pPr>
        <w:spacing w:line="480" w:lineRule="auto"/>
        <w:jc w:val="center"/>
        <w:rPr>
          <w:rFonts w:ascii="Times New Roman" w:hAnsi="Times New Roman" w:cs="Times New Roman"/>
          <w:sz w:val="24"/>
          <w:szCs w:val="24"/>
        </w:rPr>
      </w:pPr>
    </w:p>
    <w:p w:rsidR="00314641" w:rsidRDefault="00314641" w:rsidP="00314641">
      <w:pPr>
        <w:spacing w:line="480" w:lineRule="auto"/>
        <w:jc w:val="center"/>
        <w:rPr>
          <w:rFonts w:ascii="Times New Roman" w:hAnsi="Times New Roman" w:cs="Times New Roman"/>
          <w:sz w:val="24"/>
          <w:szCs w:val="24"/>
        </w:rPr>
      </w:pPr>
    </w:p>
    <w:p w:rsidR="003B2D9E" w:rsidRDefault="003B2D9E" w:rsidP="00314641">
      <w:pPr>
        <w:spacing w:line="480" w:lineRule="auto"/>
        <w:jc w:val="center"/>
        <w:rPr>
          <w:rFonts w:ascii="Times New Roman" w:hAnsi="Times New Roman" w:cs="Times New Roman"/>
          <w:sz w:val="24"/>
          <w:szCs w:val="24"/>
        </w:rPr>
      </w:pPr>
    </w:p>
    <w:p w:rsidR="00314641" w:rsidRDefault="00314641" w:rsidP="0031464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4B0BAC" w:rsidRDefault="00AC108D" w:rsidP="00AC108D">
      <w:pPr>
        <w:pBdr>
          <w:top w:val="nil"/>
          <w:left w:val="nil"/>
          <w:bottom w:val="nil"/>
          <w:right w:val="nil"/>
          <w:between w:val="nil"/>
          <w:bar w:val="nil"/>
        </w:pBdr>
        <w:spacing w:line="480" w:lineRule="auto"/>
        <w:rPr>
          <w:rFonts w:ascii="Times New Roman" w:eastAsia="Calibri" w:hAnsi="Calibri" w:cs="Calibri"/>
          <w:color w:val="000000"/>
          <w:sz w:val="24"/>
          <w:szCs w:val="24"/>
          <w:u w:color="000000"/>
          <w:bdr w:val="nil"/>
        </w:rPr>
      </w:pPr>
      <w:r w:rsidRPr="00AC108D">
        <w:rPr>
          <w:rFonts w:ascii="Times New Roman" w:eastAsia="Calibri" w:hAnsi="Calibri" w:cs="Calibri"/>
          <w:color w:val="000000"/>
          <w:sz w:val="24"/>
          <w:szCs w:val="24"/>
          <w:u w:color="000000"/>
          <w:bdr w:val="nil"/>
        </w:rPr>
        <w:t>Higher education has experienced a significant transformation from traditional face-to-face instruction to online instruction.</w:t>
      </w:r>
      <w:r>
        <w:rPr>
          <w:rFonts w:ascii="Times New Roman" w:eastAsia="Calibri" w:hAnsi="Calibri" w:cs="Calibri"/>
          <w:color w:val="000000"/>
          <w:sz w:val="24"/>
          <w:szCs w:val="24"/>
          <w:u w:color="000000"/>
          <w:bdr w:val="nil"/>
        </w:rPr>
        <w:t xml:space="preserve"> </w:t>
      </w:r>
      <w:r w:rsidR="00256F56">
        <w:rPr>
          <w:rFonts w:ascii="Times New Roman" w:eastAsia="Calibri" w:hAnsi="Calibri" w:cs="Calibri"/>
          <w:color w:val="000000"/>
          <w:sz w:val="24"/>
          <w:szCs w:val="24"/>
          <w:u w:color="000000"/>
          <w:bdr w:val="nil"/>
        </w:rPr>
        <w:t>The purpose of this quantitative casual-comparative study was to determine to what extent postsecondary online faculty utilized brain-based learning techniques as part of their academic practices in the online asynchronous learning environment and to assess differences in the use of these techniques between online full-time and online adjunct faculty employed by two public universities and one private university located in the Southwest region of the United States. The theoretical framework of Hart</w:t>
      </w:r>
      <w:r w:rsidR="00256F56">
        <w:rPr>
          <w:rFonts w:ascii="Times New Roman" w:eastAsia="Calibri" w:hAnsi="Calibri" w:cs="Calibri"/>
          <w:color w:val="000000"/>
          <w:sz w:val="24"/>
          <w:szCs w:val="24"/>
          <w:u w:color="000000"/>
          <w:bdr w:val="nil"/>
        </w:rPr>
        <w:t>’</w:t>
      </w:r>
      <w:r w:rsidR="00256F56">
        <w:rPr>
          <w:rFonts w:ascii="Times New Roman" w:eastAsia="Calibri" w:hAnsi="Calibri" w:cs="Calibri"/>
          <w:color w:val="000000"/>
          <w:sz w:val="24"/>
          <w:szCs w:val="24"/>
          <w:u w:color="000000"/>
          <w:bdr w:val="nil"/>
        </w:rPr>
        <w:t>s (1983) brain-based learning theory</w:t>
      </w:r>
      <w:r w:rsidR="00D50066">
        <w:rPr>
          <w:rFonts w:ascii="Times New Roman" w:eastAsia="Calibri" w:hAnsi="Calibri" w:cs="Calibri"/>
          <w:color w:val="000000"/>
          <w:sz w:val="24"/>
          <w:szCs w:val="24"/>
          <w:u w:color="000000"/>
          <w:bdr w:val="nil"/>
        </w:rPr>
        <w:t xml:space="preserve"> (BBLT)</w:t>
      </w:r>
      <w:r w:rsidR="00256F56">
        <w:rPr>
          <w:rFonts w:ascii="Times New Roman" w:eastAsia="Calibri" w:hAnsi="Calibri" w:cs="Calibri"/>
          <w:color w:val="000000"/>
          <w:sz w:val="24"/>
          <w:szCs w:val="24"/>
          <w:u w:color="000000"/>
          <w:bdr w:val="nil"/>
        </w:rPr>
        <w:t xml:space="preserve"> informed this study. </w:t>
      </w:r>
      <w:r w:rsidR="00A66851">
        <w:rPr>
          <w:rFonts w:ascii="Times New Roman" w:eastAsia="Calibri" w:hAnsi="Calibri" w:cs="Calibri"/>
          <w:color w:val="000000"/>
          <w:sz w:val="24"/>
          <w:szCs w:val="24"/>
          <w:u w:color="000000"/>
          <w:bdr w:val="nil"/>
        </w:rPr>
        <w:t>The sample consisted of 539 accepted and completed surveys. The participants completed 55 questions based on brain-based learning. Quantitative data were collected using Klinek</w:t>
      </w:r>
      <w:r w:rsidR="00A66851">
        <w:rPr>
          <w:rFonts w:ascii="Times New Roman" w:eastAsia="Calibri" w:hAnsi="Calibri" w:cs="Calibri"/>
          <w:color w:val="000000"/>
          <w:sz w:val="24"/>
          <w:szCs w:val="24"/>
          <w:u w:color="000000"/>
          <w:bdr w:val="nil"/>
        </w:rPr>
        <w:t>’</w:t>
      </w:r>
      <w:r w:rsidR="00A66851">
        <w:rPr>
          <w:rFonts w:ascii="Times New Roman" w:eastAsia="Calibri" w:hAnsi="Calibri" w:cs="Calibri"/>
          <w:color w:val="000000"/>
          <w:sz w:val="24"/>
          <w:szCs w:val="24"/>
          <w:u w:color="000000"/>
          <w:bdr w:val="nil"/>
        </w:rPr>
        <w:t>s (2009) questionnaire</w:t>
      </w:r>
      <w:r w:rsidR="00DB6712">
        <w:rPr>
          <w:rFonts w:ascii="Times New Roman" w:eastAsia="Calibri" w:hAnsi="Calibri" w:cs="Calibri"/>
          <w:color w:val="000000"/>
          <w:sz w:val="24"/>
          <w:szCs w:val="24"/>
          <w:u w:color="000000"/>
          <w:bdr w:val="nil"/>
        </w:rPr>
        <w:t xml:space="preserve"> about</w:t>
      </w:r>
      <w:r w:rsidR="00A66851">
        <w:rPr>
          <w:rFonts w:ascii="Times New Roman" w:eastAsia="Calibri" w:hAnsi="Calibri" w:cs="Calibri"/>
          <w:color w:val="000000"/>
          <w:sz w:val="24"/>
          <w:szCs w:val="24"/>
          <w:u w:color="000000"/>
          <w:bdr w:val="nil"/>
        </w:rPr>
        <w:t xml:space="preserve"> brain-based learning knowledge, beliefs, and practices. Data from the questionnaire measured the online faculty</w:t>
      </w:r>
      <w:r w:rsidR="00A66851">
        <w:rPr>
          <w:rFonts w:ascii="Times New Roman" w:eastAsia="Calibri" w:hAnsi="Calibri" w:cs="Calibri"/>
          <w:color w:val="000000"/>
          <w:sz w:val="24"/>
          <w:szCs w:val="24"/>
          <w:u w:color="000000"/>
          <w:bdr w:val="nil"/>
        </w:rPr>
        <w:t>’</w:t>
      </w:r>
      <w:r w:rsidR="00A66851">
        <w:rPr>
          <w:rFonts w:ascii="Times New Roman" w:eastAsia="Calibri" w:hAnsi="Calibri" w:cs="Calibri"/>
          <w:color w:val="000000"/>
          <w:sz w:val="24"/>
          <w:szCs w:val="24"/>
          <w:u w:color="000000"/>
          <w:bdr w:val="nil"/>
        </w:rPr>
        <w:t xml:space="preserve">s knowledge, beliefs, and practices of brain-based learning techniques. Data were analyzed </w:t>
      </w:r>
      <w:r w:rsidR="00DB6712">
        <w:rPr>
          <w:rFonts w:ascii="Times New Roman" w:eastAsia="Calibri" w:hAnsi="Calibri" w:cs="Calibri"/>
          <w:color w:val="000000"/>
          <w:sz w:val="24"/>
          <w:szCs w:val="24"/>
          <w:u w:color="000000"/>
          <w:bdr w:val="nil"/>
        </w:rPr>
        <w:t xml:space="preserve">using descriptive information about the sample computing frequencies of the variables. </w:t>
      </w:r>
      <w:r w:rsidR="00A66851">
        <w:rPr>
          <w:rFonts w:ascii="Times New Roman" w:eastAsia="Calibri" w:hAnsi="Calibri" w:cs="Calibri"/>
          <w:color w:val="000000"/>
          <w:sz w:val="24"/>
          <w:szCs w:val="24"/>
          <w:u w:color="000000"/>
          <w:bdr w:val="nil"/>
        </w:rPr>
        <w:t>Cronbach</w:t>
      </w:r>
      <w:r w:rsidR="00A66851">
        <w:rPr>
          <w:rFonts w:ascii="Times New Roman" w:eastAsia="Calibri" w:hAnsi="Calibri" w:cs="Calibri"/>
          <w:color w:val="000000"/>
          <w:sz w:val="24"/>
          <w:szCs w:val="24"/>
          <w:u w:color="000000"/>
          <w:bdr w:val="nil"/>
        </w:rPr>
        <w:t>’</w:t>
      </w:r>
      <w:r w:rsidR="00A66851">
        <w:rPr>
          <w:rFonts w:ascii="Times New Roman" w:eastAsia="Calibri" w:hAnsi="Calibri" w:cs="Calibri"/>
          <w:color w:val="000000"/>
          <w:sz w:val="24"/>
          <w:szCs w:val="24"/>
          <w:u w:color="000000"/>
          <w:bdr w:val="nil"/>
        </w:rPr>
        <w:t xml:space="preserve">s alpha </w:t>
      </w:r>
      <w:r w:rsidR="00DB6712">
        <w:rPr>
          <w:rFonts w:ascii="Times New Roman" w:eastAsia="Calibri" w:hAnsi="Calibri" w:cs="Calibri"/>
          <w:color w:val="000000"/>
          <w:sz w:val="24"/>
          <w:szCs w:val="24"/>
          <w:u w:color="000000"/>
          <w:bdr w:val="nil"/>
        </w:rPr>
        <w:t>reliabilities was conducted to complete the descriptive statistics for the first research question. The statistical analysis used for research question two and three was Multivariate Analysis of Variance (MANOVA) using a 2x2 factorial design</w:t>
      </w:r>
      <w:r w:rsidR="00F1065F">
        <w:rPr>
          <w:rFonts w:ascii="Times New Roman" w:eastAsia="Calibri" w:hAnsi="Calibri" w:cs="Calibri"/>
          <w:color w:val="000000"/>
          <w:sz w:val="24"/>
          <w:szCs w:val="24"/>
          <w:u w:color="000000"/>
          <w:bdr w:val="nil"/>
        </w:rPr>
        <w:t xml:space="preserve"> to test the hypotheses</w:t>
      </w:r>
      <w:r w:rsidR="00DB6712">
        <w:rPr>
          <w:rFonts w:ascii="Times New Roman" w:eastAsia="Calibri" w:hAnsi="Calibri" w:cs="Calibri"/>
          <w:color w:val="000000"/>
          <w:sz w:val="24"/>
          <w:szCs w:val="24"/>
          <w:u w:color="000000"/>
          <w:bdr w:val="nil"/>
        </w:rPr>
        <w:t xml:space="preserve">. The researcher found that </w:t>
      </w:r>
      <w:r w:rsidR="00F1065F">
        <w:rPr>
          <w:rFonts w:ascii="Times New Roman" w:eastAsia="Calibri" w:hAnsi="Calibri" w:cs="Calibri"/>
          <w:color w:val="000000"/>
          <w:sz w:val="24"/>
          <w:szCs w:val="24"/>
          <w:u w:color="000000"/>
          <w:bdr w:val="nil"/>
        </w:rPr>
        <w:t xml:space="preserve">there was a significant difference between the BBLT practices of the </w:t>
      </w:r>
      <w:r w:rsidR="00D50066">
        <w:rPr>
          <w:rFonts w:ascii="Times New Roman" w:eastAsia="Calibri" w:hAnsi="Calibri" w:cs="Calibri"/>
          <w:color w:val="000000"/>
          <w:sz w:val="24"/>
          <w:szCs w:val="24"/>
          <w:u w:color="000000"/>
          <w:bdr w:val="nil"/>
        </w:rPr>
        <w:t>online</w:t>
      </w:r>
      <w:r w:rsidR="00F1065F">
        <w:rPr>
          <w:rFonts w:ascii="Times New Roman" w:eastAsia="Calibri" w:hAnsi="Calibri" w:cs="Calibri"/>
          <w:color w:val="000000"/>
          <w:sz w:val="24"/>
          <w:szCs w:val="24"/>
          <w:u w:color="000000"/>
          <w:bdr w:val="nil"/>
        </w:rPr>
        <w:t xml:space="preserve"> faculty from public (</w:t>
      </w:r>
      <w:r w:rsidR="00F1065F" w:rsidRPr="00D50066">
        <w:rPr>
          <w:rFonts w:ascii="Times New Roman" w:eastAsia="Calibri" w:hAnsi="Calibri" w:cs="Calibri"/>
          <w:i/>
          <w:color w:val="000000"/>
          <w:sz w:val="24"/>
          <w:szCs w:val="24"/>
          <w:u w:color="000000"/>
          <w:bdr w:val="nil"/>
        </w:rPr>
        <w:t>M</w:t>
      </w:r>
      <w:r w:rsidR="00F1065F">
        <w:rPr>
          <w:rFonts w:ascii="Times New Roman" w:eastAsia="Calibri" w:hAnsi="Calibri" w:cs="Calibri"/>
          <w:color w:val="000000"/>
          <w:sz w:val="24"/>
          <w:szCs w:val="24"/>
          <w:u w:color="000000"/>
          <w:bdr w:val="nil"/>
        </w:rPr>
        <w:t xml:space="preserve">-3.45) and private universities </w:t>
      </w:r>
      <w:r w:rsidR="00D50066" w:rsidRPr="00D50066">
        <w:rPr>
          <w:rFonts w:ascii="Times New Roman" w:eastAsia="Calibri" w:hAnsi="Times New Roman" w:cs="Times New Roman"/>
          <w:sz w:val="24"/>
          <w:szCs w:val="24"/>
        </w:rPr>
        <w:t>(</w:t>
      </w:r>
      <w:r w:rsidR="00D50066" w:rsidRPr="00D50066">
        <w:rPr>
          <w:rFonts w:ascii="Times New Roman" w:eastAsia="Calibri" w:hAnsi="Times New Roman" w:cs="Times New Roman"/>
          <w:i/>
          <w:sz w:val="24"/>
          <w:szCs w:val="24"/>
        </w:rPr>
        <w:t>M</w:t>
      </w:r>
      <w:r w:rsidR="00D50066" w:rsidRPr="00D50066">
        <w:rPr>
          <w:rFonts w:ascii="Times New Roman" w:eastAsia="Calibri" w:hAnsi="Times New Roman" w:cs="Times New Roman"/>
          <w:sz w:val="24"/>
          <w:szCs w:val="24"/>
        </w:rPr>
        <w:t xml:space="preserve"> = 3.28), </w:t>
      </w:r>
      <w:r w:rsidR="00D50066" w:rsidRPr="00D50066">
        <w:rPr>
          <w:rFonts w:ascii="Times New Roman" w:eastAsia="Calibri" w:hAnsi="Times New Roman" w:cs="Times New Roman"/>
          <w:i/>
          <w:sz w:val="24"/>
          <w:szCs w:val="24"/>
        </w:rPr>
        <w:t xml:space="preserve">F </w:t>
      </w:r>
      <w:r w:rsidR="00D50066" w:rsidRPr="00D50066">
        <w:rPr>
          <w:rFonts w:ascii="Times New Roman" w:eastAsia="Calibri" w:hAnsi="Times New Roman" w:cs="Times New Roman"/>
          <w:sz w:val="24"/>
          <w:szCs w:val="24"/>
        </w:rPr>
        <w:t xml:space="preserve">(1, 294) = 1.62, </w:t>
      </w:r>
      <w:r w:rsidR="00D50066" w:rsidRPr="00D50066">
        <w:rPr>
          <w:rFonts w:ascii="Times New Roman" w:eastAsia="Calibri" w:hAnsi="Times New Roman" w:cs="Times New Roman"/>
          <w:i/>
          <w:sz w:val="24"/>
          <w:szCs w:val="24"/>
        </w:rPr>
        <w:t>p</w:t>
      </w:r>
      <w:r w:rsidR="00D50066" w:rsidRPr="00D50066">
        <w:rPr>
          <w:rFonts w:ascii="Times New Roman" w:eastAsia="Calibri" w:hAnsi="Times New Roman" w:cs="Times New Roman"/>
          <w:sz w:val="24"/>
          <w:szCs w:val="24"/>
        </w:rPr>
        <w:t xml:space="preserve"> = .004,</w:t>
      </w:r>
      <w:r w:rsidR="00D50066" w:rsidRPr="00D50066">
        <w:rPr>
          <w:rFonts w:ascii="Times New Roman" w:eastAsia="Calibri" w:hAnsi="Times New Roman" w:cs="Times New Roman"/>
          <w:i/>
          <w:sz w:val="24"/>
          <w:szCs w:val="24"/>
        </w:rPr>
        <w:t xml:space="preserve"> ŋ</w:t>
      </w:r>
      <w:r w:rsidR="00D50066" w:rsidRPr="00D50066">
        <w:rPr>
          <w:rFonts w:ascii="Times New Roman" w:eastAsia="Calibri" w:hAnsi="Times New Roman" w:cs="Times New Roman"/>
          <w:i/>
          <w:sz w:val="24"/>
          <w:szCs w:val="24"/>
          <w:vertAlign w:val="superscript"/>
        </w:rPr>
        <w:t>2</w:t>
      </w:r>
      <w:r w:rsidR="00D50066" w:rsidRPr="00D50066">
        <w:rPr>
          <w:rFonts w:ascii="Times New Roman" w:eastAsia="Calibri" w:hAnsi="Times New Roman" w:cs="Times New Roman"/>
          <w:sz w:val="24"/>
          <w:szCs w:val="24"/>
        </w:rPr>
        <w:t xml:space="preserve"> = .044</w:t>
      </w:r>
      <w:r w:rsidR="00D50066" w:rsidRPr="00085065">
        <w:rPr>
          <w:rFonts w:eastAsia="Calibri"/>
        </w:rPr>
        <w:t>.</w:t>
      </w:r>
      <w:r w:rsidR="00D50066">
        <w:rPr>
          <w:rFonts w:eastAsia="Calibri"/>
        </w:rPr>
        <w:t xml:space="preserve"> </w:t>
      </w:r>
      <w:r w:rsidR="00F1065F">
        <w:rPr>
          <w:rFonts w:ascii="Times New Roman" w:eastAsia="Calibri" w:hAnsi="Calibri" w:cs="Calibri"/>
          <w:color w:val="000000"/>
          <w:sz w:val="24"/>
          <w:szCs w:val="24"/>
          <w:u w:color="000000"/>
          <w:bdr w:val="nil"/>
        </w:rPr>
        <w:t xml:space="preserve">The study revealed that there is a lack of knowledge in BBLT supporting the need for professional development and training. </w:t>
      </w:r>
    </w:p>
    <w:p w:rsidR="00F1065F" w:rsidRPr="00F1065F" w:rsidRDefault="00F1065F" w:rsidP="00AC108D">
      <w:pPr>
        <w:pBdr>
          <w:top w:val="nil"/>
          <w:left w:val="nil"/>
          <w:bottom w:val="nil"/>
          <w:right w:val="nil"/>
          <w:between w:val="nil"/>
          <w:bar w:val="nil"/>
        </w:pBdr>
        <w:spacing w:line="480" w:lineRule="auto"/>
        <w:rPr>
          <w:rFonts w:ascii="Times New Roman" w:eastAsia="Calibri" w:hAnsi="Calibri" w:cs="Calibri"/>
          <w:i/>
          <w:color w:val="000000"/>
          <w:sz w:val="24"/>
          <w:szCs w:val="24"/>
          <w:u w:color="000000"/>
          <w:bdr w:val="nil"/>
        </w:rPr>
      </w:pPr>
      <w:r w:rsidRPr="00F1065F">
        <w:rPr>
          <w:rFonts w:ascii="Times New Roman" w:eastAsia="Calibri" w:hAnsi="Calibri" w:cs="Calibri"/>
          <w:i/>
          <w:color w:val="000000"/>
          <w:sz w:val="24"/>
          <w:szCs w:val="24"/>
          <w:u w:color="000000"/>
          <w:bdr w:val="nil"/>
        </w:rPr>
        <w:t xml:space="preserve">Keywords: </w:t>
      </w:r>
      <w:r>
        <w:rPr>
          <w:rFonts w:ascii="Times New Roman" w:eastAsia="Calibri" w:hAnsi="Calibri" w:cs="Calibri"/>
          <w:i/>
          <w:color w:val="000000"/>
          <w:sz w:val="24"/>
          <w:szCs w:val="24"/>
          <w:u w:color="000000"/>
          <w:bdr w:val="nil"/>
        </w:rPr>
        <w:t>brain-based learning, online instruction,</w:t>
      </w:r>
      <w:r w:rsidR="004240C7">
        <w:rPr>
          <w:rFonts w:ascii="Times New Roman" w:eastAsia="Calibri" w:hAnsi="Calibri" w:cs="Calibri"/>
          <w:i/>
          <w:color w:val="000000"/>
          <w:sz w:val="24"/>
          <w:szCs w:val="24"/>
          <w:u w:color="000000"/>
          <w:bdr w:val="nil"/>
        </w:rPr>
        <w:t xml:space="preserve"> asynchronous, higher education, full-time faculty, adjunct faculty </w:t>
      </w:r>
      <w:r>
        <w:rPr>
          <w:rFonts w:ascii="Times New Roman" w:eastAsia="Calibri" w:hAnsi="Calibri" w:cs="Calibri"/>
          <w:i/>
          <w:color w:val="000000"/>
          <w:sz w:val="24"/>
          <w:szCs w:val="24"/>
          <w:u w:color="000000"/>
          <w:bdr w:val="nil"/>
        </w:rPr>
        <w:t xml:space="preserve"> </w:t>
      </w:r>
    </w:p>
    <w:p w:rsidR="004A5C91" w:rsidRDefault="004A5C91" w:rsidP="004A5C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Benefit of </w:t>
      </w:r>
      <w:r w:rsidRPr="00314641">
        <w:rPr>
          <w:rFonts w:ascii="Times New Roman" w:hAnsi="Times New Roman" w:cs="Times New Roman"/>
          <w:sz w:val="24"/>
          <w:szCs w:val="24"/>
        </w:rPr>
        <w:t xml:space="preserve">Utilizing Brain-Based Learning </w:t>
      </w:r>
      <w:r>
        <w:rPr>
          <w:rFonts w:ascii="Times New Roman" w:hAnsi="Times New Roman" w:cs="Times New Roman"/>
          <w:sz w:val="24"/>
          <w:szCs w:val="24"/>
        </w:rPr>
        <w:t xml:space="preserve">in Higher Education Online Environments </w:t>
      </w:r>
    </w:p>
    <w:p w:rsidR="00F92EA0" w:rsidRDefault="00F92EA0" w:rsidP="00F92EA0">
      <w:pPr>
        <w:pStyle w:val="Heading1"/>
        <w:spacing w:before="0" w:line="480" w:lineRule="auto"/>
        <w:rPr>
          <w:rFonts w:eastAsia="Calibri"/>
          <w:u w:color="000000"/>
          <w:bdr w:val="nil"/>
        </w:rPr>
      </w:pPr>
      <w:r>
        <w:rPr>
          <w:rFonts w:eastAsia="Calibri"/>
          <w:u w:color="000000"/>
          <w:bdr w:val="nil"/>
        </w:rPr>
        <w:t>Introduction</w:t>
      </w:r>
    </w:p>
    <w:p w:rsidR="003B2D9E" w:rsidRDefault="004B0BAC" w:rsidP="00F92EA0">
      <w:pPr>
        <w:pBdr>
          <w:top w:val="nil"/>
          <w:left w:val="nil"/>
          <w:bottom w:val="nil"/>
          <w:right w:val="nil"/>
          <w:between w:val="nil"/>
          <w:bar w:val="nil"/>
        </w:pBdr>
        <w:spacing w:after="0" w:line="480" w:lineRule="auto"/>
        <w:ind w:firstLine="720"/>
        <w:rPr>
          <w:rFonts w:ascii="Times New Roman" w:eastAsia="Calibri" w:hAnsi="Calibri" w:cs="Calibri"/>
          <w:color w:val="000000"/>
          <w:sz w:val="24"/>
          <w:szCs w:val="24"/>
          <w:u w:color="000000"/>
          <w:bdr w:val="nil"/>
        </w:rPr>
      </w:pPr>
      <w:r w:rsidRPr="004B0BAC">
        <w:rPr>
          <w:rFonts w:ascii="Times New Roman" w:eastAsia="Calibri" w:hAnsi="Calibri" w:cs="Calibri"/>
          <w:color w:val="000000"/>
          <w:sz w:val="24"/>
          <w:szCs w:val="24"/>
          <w:u w:color="000000"/>
          <w:bdr w:val="nil"/>
        </w:rPr>
        <w:t>Higher education has experienced a significant transformation from traditional face-to-face instruction to online instruction. The academic practices of online faculty are essential to providing meaningful learning for students and to the development of students</w:t>
      </w:r>
      <w:r w:rsidRPr="004B0BAC">
        <w:rPr>
          <w:rFonts w:ascii="Times New Roman" w:eastAsia="Calibri" w:hAnsi="Times New Roman" w:cs="Times New Roman"/>
          <w:color w:val="000000"/>
          <w:sz w:val="24"/>
          <w:szCs w:val="24"/>
          <w:u w:color="000000"/>
          <w:bdr w:val="nil"/>
        </w:rPr>
        <w:t>’</w:t>
      </w:r>
      <w:r w:rsidRPr="004B0BAC">
        <w:rPr>
          <w:rFonts w:ascii="Times New Roman" w:eastAsia="Calibri" w:hAnsi="Calibri" w:cs="Calibri"/>
          <w:color w:val="000000"/>
          <w:sz w:val="24"/>
          <w:szCs w:val="24"/>
          <w:u w:color="000000"/>
          <w:bdr w:val="nil"/>
        </w:rPr>
        <w:t xml:space="preserve"> personal, professional, and academic skills. </w:t>
      </w:r>
      <w:r w:rsidR="00256F56">
        <w:rPr>
          <w:rFonts w:ascii="Times New Roman" w:eastAsia="Calibri" w:hAnsi="Calibri" w:cs="Calibri"/>
          <w:color w:val="000000"/>
          <w:sz w:val="24"/>
          <w:szCs w:val="24"/>
          <w:u w:color="000000"/>
          <w:bdr w:val="nil"/>
        </w:rPr>
        <w:t xml:space="preserve">Online faculty are a critical entity to the online learning experience. It is important to provide meaningful learning using effective instructional practices to ensure student engagement. </w:t>
      </w:r>
      <w:r w:rsidR="003B2D9E" w:rsidRPr="004B0BAC">
        <w:rPr>
          <w:rFonts w:ascii="Times New Roman" w:eastAsia="Calibri" w:hAnsi="Calibri" w:cs="Calibri"/>
          <w:color w:val="000000"/>
          <w:sz w:val="24"/>
          <w:szCs w:val="24"/>
          <w:u w:color="000000"/>
          <w:bdr w:val="nil"/>
        </w:rPr>
        <w:t>According to Sloan (2014), 74% of leaders in higher education have expressed concerns that the quality of online instruction is not equal or comparable to that of</w:t>
      </w:r>
      <w:r w:rsidR="003B2D9E">
        <w:rPr>
          <w:rFonts w:ascii="Times New Roman" w:eastAsia="Calibri" w:hAnsi="Calibri" w:cs="Calibri"/>
          <w:color w:val="000000"/>
          <w:sz w:val="24"/>
          <w:szCs w:val="24"/>
          <w:u w:color="000000"/>
          <w:bdr w:val="nil"/>
        </w:rPr>
        <w:t xml:space="preserve"> courses delivered face-to-face. </w:t>
      </w:r>
      <w:r w:rsidR="00256F56" w:rsidRPr="00AC108D">
        <w:rPr>
          <w:rFonts w:ascii="Times New Roman" w:eastAsia="Calibri" w:hAnsi="Calibri" w:cs="Calibri"/>
          <w:color w:val="000000"/>
          <w:sz w:val="24"/>
          <w:szCs w:val="24"/>
          <w:u w:color="000000"/>
          <w:bdr w:val="nil"/>
        </w:rPr>
        <w:t xml:space="preserve">One way to improve the quality of instruction in the online learning environment is to examine the academic practices used to engage online learners. </w:t>
      </w:r>
    </w:p>
    <w:p w:rsidR="004B0BAC" w:rsidRPr="004B0BAC" w:rsidRDefault="003B2D9E" w:rsidP="004B0BAC">
      <w:pPr>
        <w:pBdr>
          <w:top w:val="nil"/>
          <w:left w:val="nil"/>
          <w:bottom w:val="nil"/>
          <w:right w:val="nil"/>
          <w:between w:val="nil"/>
          <w:bar w:val="nil"/>
        </w:pBdr>
        <w:spacing w:after="0" w:line="480" w:lineRule="auto"/>
        <w:ind w:firstLine="720"/>
        <w:rPr>
          <w:rFonts w:ascii="Times New Roman" w:eastAsia="Times New Roman" w:hAnsi="Times New Roman" w:cs="Times New Roman"/>
          <w:color w:val="000000"/>
          <w:sz w:val="24"/>
          <w:szCs w:val="24"/>
          <w:u w:color="000000"/>
          <w:bdr w:val="nil"/>
        </w:rPr>
      </w:pPr>
      <w:r w:rsidRPr="004B0BAC">
        <w:rPr>
          <w:rFonts w:ascii="Times New Roman" w:eastAsia="Calibri" w:hAnsi="Times New Roman" w:cs="Times New Roman"/>
          <w:color w:val="000000"/>
          <w:sz w:val="24"/>
          <w:szCs w:val="24"/>
          <w:u w:color="000000"/>
          <w:bdr w:val="nil"/>
        </w:rPr>
        <w:t>Faculty are an integral part of students online learning experiences because they aid students, maintain course content, and support completion of degree programs. It is critical for university leaders and online faculty to understand the significance of providing meaningful learning to students by using effective academic instruction and encouraging high levels of student engagement</w:t>
      </w:r>
      <w:r w:rsidRPr="004B0BAC">
        <w:rPr>
          <w:rFonts w:ascii="Times New Roman" w:eastAsia="Calibri" w:hAnsi="Calibri" w:cs="Calibri"/>
          <w:color w:val="000000"/>
          <w:sz w:val="24"/>
          <w:szCs w:val="24"/>
          <w:u w:color="000000"/>
          <w:bdr w:val="nil"/>
        </w:rPr>
        <w:t>. According to Kanter (2013), the United States has established some of the most revered institutions of higher education; however, many fall short in supporting students as they work to complete their degrees and obtain the skills needed to succeed in future professions.</w:t>
      </w:r>
      <w:r>
        <w:rPr>
          <w:rFonts w:ascii="Times New Roman" w:eastAsia="Calibri" w:hAnsi="Calibri" w:cs="Calibri"/>
          <w:color w:val="000000"/>
          <w:sz w:val="24"/>
          <w:szCs w:val="24"/>
          <w:u w:color="000000"/>
          <w:bdr w:val="nil"/>
        </w:rPr>
        <w:t xml:space="preserve"> </w:t>
      </w:r>
      <w:r w:rsidR="004B0BAC" w:rsidRPr="004B0BAC">
        <w:rPr>
          <w:rFonts w:ascii="Times New Roman" w:eastAsia="Calibri" w:hAnsi="Calibri" w:cs="Calibri"/>
          <w:color w:val="000000"/>
          <w:sz w:val="24"/>
          <w:szCs w:val="24"/>
          <w:u w:color="000000"/>
          <w:bdr w:val="nil"/>
        </w:rPr>
        <w:t xml:space="preserve">Colleges and universities can provide training and professional development for online faculty that emphasizes best practices in asynchronous learning environments. Asynchronous learning environments enable students to obtain a degree while strengthening academic skills and enhancing skills needed for future professional experiences. More specifically, online learning enables students to develop analytical thinking skills for the workplace (Raj, 2011). </w:t>
      </w:r>
    </w:p>
    <w:p w:rsidR="007F38E1" w:rsidRDefault="004B0BAC" w:rsidP="007F38E1">
      <w:pPr>
        <w:pBdr>
          <w:top w:val="nil"/>
          <w:left w:val="nil"/>
          <w:bottom w:val="nil"/>
          <w:right w:val="nil"/>
          <w:between w:val="nil"/>
          <w:bar w:val="nil"/>
        </w:pBdr>
        <w:spacing w:after="0" w:line="480" w:lineRule="auto"/>
        <w:rPr>
          <w:rFonts w:ascii="Times New Roman" w:eastAsia="Calibri" w:hAnsi="Calibri" w:cs="Calibri"/>
          <w:color w:val="000000"/>
          <w:sz w:val="24"/>
          <w:szCs w:val="24"/>
          <w:u w:color="000000"/>
          <w:bdr w:val="nil"/>
        </w:rPr>
      </w:pPr>
      <w:r w:rsidRPr="004B0BAC">
        <w:rPr>
          <w:rFonts w:ascii="Times New Roman" w:eastAsia="Times New Roman" w:hAnsi="Times New Roman" w:cs="Times New Roman"/>
          <w:color w:val="000000"/>
          <w:sz w:val="24"/>
          <w:szCs w:val="24"/>
          <w:u w:color="000000"/>
          <w:bdr w:val="nil"/>
        </w:rPr>
        <w:tab/>
        <w:t>To promote quality online asynchronous instruction, it is necessary to ensure that online faculty members are highly qualified and utilize best academic practices in the online learning environment. Freeman and Wash (2013) found that a lack of interaction with students, degradation of students, and lack of availability were unfavorable habits of online faculty members.</w:t>
      </w:r>
      <w:r w:rsidRPr="004B0BAC">
        <w:rPr>
          <w:rFonts w:ascii="Trebuchet MS" w:eastAsia="Calibri" w:hAnsi="Calibri" w:cs="Calibri"/>
          <w:color w:val="000000"/>
          <w:u w:color="000000"/>
          <w:bdr w:val="nil"/>
        </w:rPr>
        <w:t xml:space="preserve"> </w:t>
      </w:r>
      <w:r w:rsidRPr="004B0BAC">
        <w:rPr>
          <w:rFonts w:ascii="Times New Roman" w:eastAsia="Calibri" w:hAnsi="Calibri" w:cs="Calibri"/>
          <w:color w:val="000000"/>
          <w:sz w:val="24"/>
          <w:szCs w:val="24"/>
          <w:u w:color="000000"/>
          <w:bdr w:val="nil"/>
        </w:rPr>
        <w:t>Students should receive support, feedback, and guidance from online faculty in order to learn the content for future professions and build new skills. The capabilities and knowledge of an instructor are critical to the quality of online courses and programs (Abel, 2005; Roman, Kelsey, &amp; Lin, 2010; Varvel, 2007). Learners who experience a positive environment are likely to enhance their learning, memory, and self-esteem (Jensen, 2008). It is important for educators to provide a safe and comfortable environment to help build students</w:t>
      </w:r>
      <w:r w:rsidRPr="004B0BAC">
        <w:rPr>
          <w:rFonts w:ascii="Times New Roman" w:eastAsia="Calibri" w:hAnsi="Times New Roman" w:cs="Times New Roman"/>
          <w:color w:val="000000"/>
          <w:sz w:val="24"/>
          <w:szCs w:val="24"/>
          <w:u w:color="000000"/>
          <w:bdr w:val="nil"/>
        </w:rPr>
        <w:t xml:space="preserve">’ </w:t>
      </w:r>
      <w:r w:rsidRPr="004B0BAC">
        <w:rPr>
          <w:rFonts w:ascii="Times New Roman" w:eastAsia="Calibri" w:hAnsi="Calibri" w:cs="Calibri"/>
          <w:color w:val="000000"/>
          <w:sz w:val="24"/>
          <w:szCs w:val="24"/>
          <w:u w:color="000000"/>
          <w:bdr w:val="nil"/>
        </w:rPr>
        <w:t xml:space="preserve">confidence, so they can take control of their learning. </w:t>
      </w:r>
    </w:p>
    <w:p w:rsidR="004B0BAC" w:rsidRPr="004B0BAC" w:rsidRDefault="004B0BAC" w:rsidP="004B0BAC">
      <w:pPr>
        <w:pBdr>
          <w:top w:val="nil"/>
          <w:left w:val="nil"/>
          <w:bottom w:val="nil"/>
          <w:right w:val="nil"/>
          <w:between w:val="nil"/>
          <w:bar w:val="nil"/>
        </w:pBdr>
        <w:spacing w:after="0" w:line="480" w:lineRule="auto"/>
        <w:ind w:firstLine="720"/>
        <w:rPr>
          <w:rFonts w:ascii="Times New Roman" w:eastAsia="Times New Roman" w:hAnsi="Times New Roman" w:cs="Times New Roman"/>
          <w:color w:val="000000"/>
          <w:sz w:val="24"/>
          <w:szCs w:val="24"/>
          <w:u w:color="000000"/>
          <w:bdr w:val="nil"/>
        </w:rPr>
      </w:pPr>
      <w:r w:rsidRPr="004B0BAC">
        <w:rPr>
          <w:rFonts w:ascii="Times New Roman" w:eastAsia="Calibri" w:hAnsi="Calibri" w:cs="Calibri"/>
          <w:color w:val="000000"/>
          <w:sz w:val="24"/>
          <w:szCs w:val="24"/>
          <w:u w:color="000000"/>
          <w:bdr w:val="nil"/>
        </w:rPr>
        <w:t>For faculty, online academic practices should meet the diverse needs of all students, despite the challenges presented within the curriculum or course design (Braidic, 2009). Some of the factors that may affect online faculty in their use of best academic practices include job satisfaction, motivation, administrative support, salary, workload, challenges of using the learning management system, and professional development opportunities (Gautreau, 2011). Other factors include the issue that many online faculty members lack an understanding of the organization</w:t>
      </w:r>
      <w:r w:rsidRPr="004B0BAC">
        <w:rPr>
          <w:rFonts w:ascii="Times New Roman" w:eastAsia="Calibri" w:hAnsi="Times New Roman" w:cs="Times New Roman"/>
          <w:color w:val="000000"/>
          <w:sz w:val="24"/>
          <w:szCs w:val="24"/>
          <w:u w:color="000000"/>
          <w:bdr w:val="nil"/>
        </w:rPr>
        <w:t>’</w:t>
      </w:r>
      <w:r w:rsidRPr="004B0BAC">
        <w:rPr>
          <w:rFonts w:ascii="Times New Roman" w:eastAsia="Calibri" w:hAnsi="Calibri" w:cs="Calibri"/>
          <w:color w:val="000000"/>
          <w:sz w:val="24"/>
          <w:szCs w:val="24"/>
          <w:u w:color="000000"/>
          <w:bdr w:val="nil"/>
        </w:rPr>
        <w:t xml:space="preserve">s culture and the demands of the institution, resulting in ineffective facilitation in the online learning environment. Online educators must understand the importance of learning styles to meet individual student needs (Braidic, 2009). </w:t>
      </w:r>
    </w:p>
    <w:p w:rsidR="004B0BAC" w:rsidRPr="004B0BAC" w:rsidRDefault="004B0BAC" w:rsidP="003B2D9E">
      <w:pPr>
        <w:pBdr>
          <w:top w:val="nil"/>
          <w:left w:val="nil"/>
          <w:bottom w:val="nil"/>
          <w:right w:val="nil"/>
          <w:between w:val="nil"/>
          <w:bar w:val="nil"/>
        </w:pBdr>
        <w:spacing w:after="0" w:line="480" w:lineRule="auto"/>
        <w:ind w:firstLine="720"/>
        <w:rPr>
          <w:rFonts w:ascii="Times New Roman" w:eastAsia="Times New Roman" w:hAnsi="Times New Roman" w:cs="Times New Roman"/>
          <w:color w:val="000000"/>
          <w:sz w:val="24"/>
          <w:szCs w:val="24"/>
          <w:u w:color="000000"/>
          <w:bdr w:val="nil"/>
        </w:rPr>
      </w:pPr>
      <w:r w:rsidRPr="004B0BAC">
        <w:rPr>
          <w:rFonts w:ascii="Times New Roman" w:eastAsia="Calibri" w:hAnsi="Calibri" w:cs="Calibri"/>
          <w:color w:val="000000"/>
          <w:sz w:val="24"/>
          <w:szCs w:val="24"/>
          <w:u w:color="000000"/>
          <w:bdr w:val="nil"/>
        </w:rPr>
        <w:t>Brain-based learning techniques utilized by online faculty may improve asynchronous instruction by implementing carefully designed principles with consideration of impact before, during, and after each lesson (Akyurek &amp; Afacan, 2013). Examples of brain-based learning techniques include stimulating the students through engaging activities and collaborative learning groups, providing a safe environment to share thoughts and ideas, reducing anxiety and threats, offering flexibility, making resources available, and providing feedback in a timely manner. According to Jensen (2008), brain-based education is best understood as the engagement of these techniques to enhance meaningful learning for students. Brain-based strategies need to vary to accommodate students</w:t>
      </w:r>
      <w:r w:rsidRPr="004B0BAC">
        <w:rPr>
          <w:rFonts w:ascii="Calibri" w:eastAsia="Calibri" w:hAnsi="Times New Roman" w:cs="Calibri"/>
          <w:color w:val="000000"/>
          <w:sz w:val="24"/>
          <w:szCs w:val="24"/>
          <w:u w:color="000000"/>
          <w:bdr w:val="nil"/>
        </w:rPr>
        <w:t>’</w:t>
      </w:r>
      <w:r w:rsidRPr="004B0BAC">
        <w:rPr>
          <w:rFonts w:ascii="Calibri" w:eastAsia="Calibri" w:hAnsi="Times New Roman" w:cs="Calibri"/>
          <w:color w:val="000000"/>
          <w:sz w:val="24"/>
          <w:szCs w:val="24"/>
          <w:u w:color="000000"/>
          <w:bdr w:val="nil"/>
        </w:rPr>
        <w:t xml:space="preserve"> </w:t>
      </w:r>
      <w:r w:rsidRPr="004B0BAC">
        <w:rPr>
          <w:rFonts w:ascii="Times New Roman" w:eastAsia="Calibri" w:hAnsi="Calibri" w:cs="Calibri"/>
          <w:color w:val="000000"/>
          <w:sz w:val="24"/>
          <w:szCs w:val="24"/>
          <w:u w:color="000000"/>
          <w:bdr w:val="nil"/>
        </w:rPr>
        <w:t xml:space="preserve">individuality and strengths (Burton, 2009). The learning sequences related to a concept should remain logical and relate previous knowledge through an emotionally charged curriculum (Burton, 2009). A brain-based classroom should build safe environments, recognize and honor diversity, and provide organization, assessment, instructional strategies, new models, and numerous curriculum approaches (Braidic, 2009; Gregory &amp; Chapman, 2002). Online faculty should engage in professional development that provides training in researched academic practices that will enhance the course content and help students build new learning skills (Berg &amp; Haung, 2004; Mundy et al., 2011). Jensen (2011) stated, </w:t>
      </w:r>
      <w:r w:rsidRPr="004B0BAC">
        <w:rPr>
          <w:rFonts w:ascii="Calibri" w:eastAsia="Calibri" w:hAnsi="Times New Roman" w:cs="Calibri"/>
          <w:color w:val="000000"/>
          <w:sz w:val="24"/>
          <w:szCs w:val="24"/>
          <w:u w:color="000000"/>
          <w:bdr w:val="nil"/>
        </w:rPr>
        <w:t>“</w:t>
      </w:r>
      <w:r w:rsidRPr="004B0BAC">
        <w:rPr>
          <w:rFonts w:ascii="Times New Roman" w:eastAsia="Calibri" w:hAnsi="Calibri" w:cs="Calibri"/>
          <w:color w:val="000000"/>
          <w:sz w:val="24"/>
          <w:szCs w:val="24"/>
          <w:u w:color="000000"/>
          <w:bdr w:val="nil"/>
        </w:rPr>
        <w:t>nature</w:t>
      </w:r>
      <w:r w:rsidRPr="004B0BAC">
        <w:rPr>
          <w:rFonts w:ascii="Calibri" w:eastAsia="Calibri" w:hAnsi="Times New Roman" w:cs="Calibri"/>
          <w:color w:val="000000"/>
          <w:sz w:val="24"/>
          <w:szCs w:val="24"/>
          <w:u w:color="000000"/>
          <w:bdr w:val="nil"/>
        </w:rPr>
        <w:t>’</w:t>
      </w:r>
      <w:r w:rsidRPr="004B0BAC">
        <w:rPr>
          <w:rFonts w:ascii="Times New Roman" w:eastAsia="Calibri" w:hAnsi="Calibri" w:cs="Calibri"/>
          <w:color w:val="000000"/>
          <w:sz w:val="24"/>
          <w:szCs w:val="24"/>
          <w:u w:color="000000"/>
          <w:bdr w:val="nil"/>
        </w:rPr>
        <w:t>s biological imperative is simple: no intelligence or ability will unfold until, or unless, it is given the appropriate model environment</w:t>
      </w:r>
      <w:r w:rsidRPr="004B0BAC">
        <w:rPr>
          <w:rFonts w:ascii="Calibri" w:eastAsia="Calibri" w:hAnsi="Times New Roman" w:cs="Calibri"/>
          <w:color w:val="000000"/>
          <w:sz w:val="24"/>
          <w:szCs w:val="24"/>
          <w:u w:color="000000"/>
          <w:bdr w:val="nil"/>
        </w:rPr>
        <w:t>”</w:t>
      </w:r>
      <w:r w:rsidRPr="004B0BAC">
        <w:rPr>
          <w:rFonts w:ascii="Calibri" w:eastAsia="Calibri" w:hAnsi="Times New Roman" w:cs="Calibri"/>
          <w:color w:val="000000"/>
          <w:sz w:val="24"/>
          <w:szCs w:val="24"/>
          <w:u w:color="000000"/>
          <w:bdr w:val="nil"/>
        </w:rPr>
        <w:t xml:space="preserve"> </w:t>
      </w:r>
      <w:r w:rsidRPr="004B0BAC">
        <w:rPr>
          <w:rFonts w:ascii="Times New Roman" w:eastAsia="Calibri" w:hAnsi="Calibri" w:cs="Calibri"/>
          <w:color w:val="000000"/>
          <w:sz w:val="24"/>
          <w:szCs w:val="24"/>
          <w:u w:color="000000"/>
          <w:bdr w:val="nil"/>
        </w:rPr>
        <w:t xml:space="preserve">(p. 6). Online faculty who utilize brain-based learning techniques have the opportunity to improve academic practices in the online learning environment. According to Braidic (2009), online faculty should provide a safe, comfortable, flexible, interactive, and supportive asynchronous learning environment while promoting meaningful learning that engages students through diverse academic practices. </w:t>
      </w:r>
    </w:p>
    <w:p w:rsidR="00B16FA5" w:rsidRDefault="007F38E1" w:rsidP="007F38E1">
      <w:pPr>
        <w:pBdr>
          <w:top w:val="nil"/>
          <w:left w:val="nil"/>
          <w:bottom w:val="nil"/>
          <w:right w:val="nil"/>
          <w:between w:val="nil"/>
          <w:bar w:val="nil"/>
        </w:pBdr>
        <w:spacing w:after="0" w:line="480" w:lineRule="auto"/>
        <w:ind w:firstLine="720"/>
        <w:rPr>
          <w:rFonts w:ascii="Times New Roman" w:eastAsia="Calibri" w:hAnsi="Calibri" w:cs="Calibri"/>
          <w:color w:val="000000"/>
          <w:sz w:val="24"/>
          <w:szCs w:val="24"/>
          <w:u w:color="000000"/>
          <w:bdr w:val="nil"/>
        </w:rPr>
      </w:pPr>
      <w:r w:rsidRPr="00B16FA5">
        <w:rPr>
          <w:rFonts w:ascii="Times New Roman" w:eastAsia="Calibri" w:hAnsi="Calibri" w:cs="Calibri"/>
          <w:color w:val="000000"/>
          <w:sz w:val="24"/>
          <w:szCs w:val="24"/>
          <w:u w:color="000000"/>
          <w:bdr w:val="nil"/>
        </w:rPr>
        <w:t>According to Akyurek and Afacan</w:t>
      </w:r>
      <w:r w:rsidRPr="00B16FA5">
        <w:rPr>
          <w:rFonts w:ascii="Calibri" w:eastAsia="Calibri" w:hAnsi="Times New Roman" w:cs="Calibri"/>
          <w:color w:val="000000"/>
          <w:sz w:val="24"/>
          <w:szCs w:val="24"/>
          <w:u w:color="000000"/>
          <w:bdr w:val="nil"/>
        </w:rPr>
        <w:t>’</w:t>
      </w:r>
      <w:r w:rsidRPr="00B16FA5">
        <w:rPr>
          <w:rFonts w:ascii="Times New Roman" w:eastAsia="Calibri" w:hAnsi="Calibri" w:cs="Calibri"/>
          <w:color w:val="000000"/>
          <w:sz w:val="24"/>
          <w:szCs w:val="24"/>
          <w:u w:color="000000"/>
          <w:bdr w:val="nil"/>
        </w:rPr>
        <w:t>s (2013) study, a brain-based learning approach can have an effect on students</w:t>
      </w:r>
      <w:r w:rsidRPr="00B16FA5">
        <w:rPr>
          <w:rFonts w:ascii="Calibri" w:eastAsia="Calibri" w:hAnsi="Times New Roman" w:cs="Calibri"/>
          <w:color w:val="000000"/>
          <w:sz w:val="24"/>
          <w:szCs w:val="24"/>
          <w:u w:color="000000"/>
          <w:bdr w:val="nil"/>
        </w:rPr>
        <w:t>’</w:t>
      </w:r>
      <w:r w:rsidRPr="00B16FA5">
        <w:rPr>
          <w:rFonts w:ascii="Times New Roman" w:eastAsia="Calibri" w:hAnsi="Calibri" w:cs="Calibri"/>
          <w:color w:val="000000"/>
          <w:sz w:val="24"/>
          <w:szCs w:val="24"/>
          <w:u w:color="000000"/>
          <w:bdr w:val="nil"/>
        </w:rPr>
        <w:t xml:space="preserve"> motivation and attitude levels in a classroom. </w:t>
      </w:r>
      <w:r w:rsidR="00B16FA5" w:rsidRPr="00B16FA5">
        <w:rPr>
          <w:rFonts w:ascii="Times New Roman" w:eastAsia="Calibri" w:hAnsi="Calibri" w:cs="Calibri"/>
          <w:color w:val="000000"/>
          <w:sz w:val="24"/>
          <w:szCs w:val="24"/>
          <w:u w:color="000000"/>
          <w:bdr w:val="nil"/>
        </w:rPr>
        <w:t>Improving the quality of instruction through meaningful learning and limited use of traditional instruction, including practices such as lectures and worksheets, allows for brain stimulation and enhanced student learning. Brain-based learning techniques aim to provide meaningful learning skills to students and to enhance academic practices for teachers (Ozden &amp; Gultekin, 2008). Brain-based learning supports the notion that learning is more evident in real-life experiences or scenarios related to life experiences. The holistic approach focuses on the individual</w:t>
      </w:r>
      <w:r w:rsidR="00B16FA5" w:rsidRPr="00B16FA5">
        <w:rPr>
          <w:rFonts w:ascii="Calibri" w:eastAsia="Calibri" w:hAnsi="Times New Roman" w:cs="Calibri"/>
          <w:color w:val="000000"/>
          <w:sz w:val="24"/>
          <w:szCs w:val="24"/>
          <w:u w:color="000000"/>
          <w:bdr w:val="nil"/>
        </w:rPr>
        <w:t>’</w:t>
      </w:r>
      <w:r w:rsidR="00B16FA5" w:rsidRPr="00B16FA5">
        <w:rPr>
          <w:rFonts w:ascii="Times New Roman" w:eastAsia="Calibri" w:hAnsi="Calibri" w:cs="Calibri"/>
          <w:color w:val="000000"/>
          <w:sz w:val="24"/>
          <w:szCs w:val="24"/>
          <w:u w:color="000000"/>
          <w:bdr w:val="nil"/>
        </w:rPr>
        <w:t xml:space="preserve">s health and well-being related to learning, experiences, and retention of content. The brain searches for meaning and the ways in which concepts relate to individual experiences. </w:t>
      </w:r>
    </w:p>
    <w:p w:rsidR="007F38E1" w:rsidRPr="004B0BAC" w:rsidRDefault="007F38E1" w:rsidP="007F38E1">
      <w:pPr>
        <w:pBdr>
          <w:top w:val="nil"/>
          <w:left w:val="nil"/>
          <w:bottom w:val="nil"/>
          <w:right w:val="nil"/>
          <w:between w:val="nil"/>
          <w:bar w:val="nil"/>
        </w:pBdr>
        <w:spacing w:after="0" w:line="480" w:lineRule="auto"/>
        <w:ind w:firstLine="720"/>
        <w:rPr>
          <w:rFonts w:ascii="Times New Roman Bold" w:eastAsia="Times New Roman Bold" w:hAnsi="Times New Roman Bold" w:cs="Times New Roman Bold"/>
          <w:color w:val="000000"/>
          <w:sz w:val="24"/>
          <w:szCs w:val="24"/>
          <w:u w:color="000000"/>
          <w:bdr w:val="nil"/>
        </w:rPr>
      </w:pPr>
      <w:r w:rsidRPr="004B0BAC">
        <w:rPr>
          <w:rFonts w:ascii="Times New Roman" w:eastAsia="Calibri" w:hAnsi="Calibri" w:cs="Calibri"/>
          <w:color w:val="000000"/>
          <w:sz w:val="24"/>
          <w:szCs w:val="24"/>
          <w:u w:color="000000"/>
          <w:bdr w:val="nil"/>
        </w:rPr>
        <w:t>Overall, colleges and universities that support the growth of online faculty by promoting best academic practices and student engagement will provide a more versatile, engaging, and active online asynchronous environment for student learning. Student learning occurs when students are participating in the learning activities (Braidic, 2009). Sullivan and Rosin (2008) found that students engaged in active learning when the information was related to real-life experiences. Professional development focusing on brain-based learning techniques should be provided to all online faculty members to promote meaningful active learning for students in asynchronous postsecondary environments.</w:t>
      </w:r>
    </w:p>
    <w:p w:rsidR="00AA5B0F" w:rsidRDefault="00AA5B0F" w:rsidP="00AA5B0F">
      <w:pPr>
        <w:pStyle w:val="Heading1"/>
        <w:spacing w:before="0" w:line="480" w:lineRule="auto"/>
        <w:rPr>
          <w:rFonts w:eastAsia="Calibri"/>
          <w:u w:color="000000"/>
          <w:bdr w:val="nil"/>
        </w:rPr>
      </w:pPr>
      <w:r>
        <w:rPr>
          <w:rFonts w:eastAsia="Calibri"/>
          <w:u w:color="000000"/>
          <w:bdr w:val="nil"/>
        </w:rPr>
        <w:t>Purpose</w:t>
      </w:r>
    </w:p>
    <w:p w:rsidR="003B2D9E" w:rsidRPr="00994836" w:rsidRDefault="003B2D9E" w:rsidP="00994836">
      <w:pPr>
        <w:spacing w:after="0" w:line="480" w:lineRule="auto"/>
        <w:rPr>
          <w:rFonts w:ascii="Times New Roman" w:hAnsi="Times New Roman" w:cs="Times New Roman"/>
          <w:sz w:val="24"/>
          <w:szCs w:val="24"/>
        </w:rPr>
      </w:pPr>
      <w:r>
        <w:tab/>
      </w:r>
      <w:r w:rsidRPr="00994836">
        <w:rPr>
          <w:rFonts w:ascii="Times New Roman" w:hAnsi="Times New Roman" w:cs="Times New Roman"/>
          <w:sz w:val="24"/>
          <w:szCs w:val="24"/>
        </w:rPr>
        <w:t xml:space="preserve">The purpose of this quantitative causal comparative study was to determine to what extent postsecondary online faculty utilized brain-based learning techniques as part of their academic </w:t>
      </w:r>
      <w:r w:rsidR="00994836" w:rsidRPr="00994836">
        <w:rPr>
          <w:rFonts w:ascii="Times New Roman" w:hAnsi="Times New Roman" w:cs="Times New Roman"/>
          <w:sz w:val="24"/>
          <w:szCs w:val="24"/>
        </w:rPr>
        <w:t>practices</w:t>
      </w:r>
      <w:r w:rsidRPr="00994836">
        <w:rPr>
          <w:rFonts w:ascii="Times New Roman" w:hAnsi="Times New Roman" w:cs="Times New Roman"/>
          <w:sz w:val="24"/>
          <w:szCs w:val="24"/>
        </w:rPr>
        <w:t xml:space="preserve"> in the online learning environment and to assess differences in the use of these </w:t>
      </w:r>
      <w:r w:rsidR="00994836" w:rsidRPr="00994836">
        <w:rPr>
          <w:rFonts w:ascii="Times New Roman" w:hAnsi="Times New Roman" w:cs="Times New Roman"/>
          <w:sz w:val="24"/>
          <w:szCs w:val="24"/>
        </w:rPr>
        <w:t>techniques</w:t>
      </w:r>
      <w:r w:rsidRPr="00994836">
        <w:rPr>
          <w:rFonts w:ascii="Times New Roman" w:hAnsi="Times New Roman" w:cs="Times New Roman"/>
          <w:sz w:val="24"/>
          <w:szCs w:val="24"/>
        </w:rPr>
        <w:t xml:space="preserve"> between online full-time faculty and online adjunct faculty employed by two public universities and one private </w:t>
      </w:r>
      <w:r w:rsidR="00994836" w:rsidRPr="00994836">
        <w:rPr>
          <w:rFonts w:ascii="Times New Roman" w:hAnsi="Times New Roman" w:cs="Times New Roman"/>
          <w:sz w:val="24"/>
          <w:szCs w:val="24"/>
        </w:rPr>
        <w:t xml:space="preserve">university located in the Southwest region of the United States. </w:t>
      </w:r>
    </w:p>
    <w:p w:rsidR="00AA5B0F" w:rsidRDefault="00AA5B0F" w:rsidP="00AA5B0F">
      <w:pPr>
        <w:pStyle w:val="Heading1"/>
        <w:spacing w:before="0" w:line="480" w:lineRule="auto"/>
      </w:pPr>
      <w:r>
        <w:t xml:space="preserve">Research Questions and Hypotheses: </w:t>
      </w:r>
    </w:p>
    <w:p w:rsidR="00994836" w:rsidRPr="00994836" w:rsidRDefault="00994836" w:rsidP="00994836">
      <w:pPr>
        <w:pBdr>
          <w:top w:val="nil"/>
          <w:left w:val="nil"/>
          <w:bottom w:val="nil"/>
          <w:right w:val="nil"/>
          <w:between w:val="nil"/>
          <w:bar w:val="nil"/>
        </w:pBdr>
        <w:rPr>
          <w:rFonts w:ascii="Times New Roman" w:eastAsia="Times New Roman" w:hAnsi="Times New Roman" w:cs="Times New Roman"/>
          <w:color w:val="000000"/>
          <w:sz w:val="24"/>
          <w:szCs w:val="24"/>
          <w:u w:color="000000"/>
          <w:bdr w:val="nil"/>
        </w:rPr>
      </w:pPr>
      <w:r>
        <w:tab/>
      </w:r>
      <w:r w:rsidRPr="00994836">
        <w:rPr>
          <w:rFonts w:ascii="Times New Roman" w:eastAsia="Calibri" w:hAnsi="Calibri" w:cs="Calibri"/>
          <w:color w:val="000000"/>
          <w:sz w:val="24"/>
          <w:szCs w:val="24"/>
          <w:u w:color="000000"/>
          <w:bdr w:val="nil"/>
        </w:rPr>
        <w:t xml:space="preserve">The first research question framed the research and helped accomplish the first goal of this study: </w:t>
      </w:r>
    </w:p>
    <w:p w:rsidR="00994836" w:rsidRPr="00994836" w:rsidRDefault="00994836" w:rsidP="00994836">
      <w:pPr>
        <w:pBdr>
          <w:top w:val="nil"/>
          <w:left w:val="nil"/>
          <w:bottom w:val="nil"/>
          <w:right w:val="nil"/>
          <w:between w:val="nil"/>
          <w:bar w:val="nil"/>
        </w:pBdr>
        <w:spacing w:after="0" w:line="480" w:lineRule="auto"/>
        <w:ind w:left="720"/>
        <w:rPr>
          <w:rFonts w:ascii="Times New Roman" w:eastAsia="Times New Roman" w:hAnsi="Times New Roman" w:cs="Times New Roman"/>
          <w:color w:val="000000"/>
          <w:sz w:val="24"/>
          <w:szCs w:val="24"/>
          <w:u w:color="000000"/>
          <w:bdr w:val="nil"/>
        </w:rPr>
      </w:pPr>
      <w:r w:rsidRPr="00994836">
        <w:rPr>
          <w:rFonts w:ascii="Times New Roman" w:eastAsia="Calibri" w:hAnsi="Calibri" w:cs="Calibri"/>
          <w:color w:val="000000"/>
          <w:sz w:val="24"/>
          <w:szCs w:val="24"/>
          <w:u w:color="000000"/>
          <w:bdr w:val="nil"/>
        </w:rPr>
        <w:t>R1</w:t>
      </w:r>
      <w:r w:rsidRPr="00994836">
        <w:rPr>
          <w:rFonts w:ascii="Times New Roman" w:eastAsia="Calibri" w:hAnsi="Calibri" w:cs="Calibri"/>
          <w:color w:val="000000"/>
          <w:sz w:val="24"/>
          <w:szCs w:val="24"/>
          <w:u w:color="000000"/>
          <w:bdr w:val="nil"/>
          <w:vertAlign w:val="subscript"/>
        </w:rPr>
        <w:t xml:space="preserve">: </w:t>
      </w:r>
      <w:r w:rsidRPr="00994836">
        <w:rPr>
          <w:rFonts w:ascii="Times New Roman" w:eastAsia="Calibri" w:hAnsi="Calibri" w:cs="Calibri"/>
          <w:color w:val="000000"/>
          <w:sz w:val="24"/>
          <w:szCs w:val="24"/>
          <w:u w:color="000000"/>
          <w:bdr w:val="nil"/>
        </w:rPr>
        <w:t xml:space="preserve">To what extent do online faculty members utilize brain-based learning as an academic practice in an online asynchronous higher education environment? </w:t>
      </w:r>
    </w:p>
    <w:p w:rsidR="00994836" w:rsidRPr="00994836" w:rsidRDefault="00994836" w:rsidP="00994836">
      <w:pPr>
        <w:pBdr>
          <w:top w:val="nil"/>
          <w:left w:val="nil"/>
          <w:bottom w:val="nil"/>
          <w:right w:val="nil"/>
          <w:between w:val="nil"/>
          <w:bar w:val="nil"/>
        </w:pBdr>
        <w:spacing w:after="0" w:line="480" w:lineRule="auto"/>
        <w:ind w:firstLine="720"/>
        <w:rPr>
          <w:rFonts w:ascii="Times New Roman" w:eastAsia="Times New Roman" w:hAnsi="Times New Roman" w:cs="Times New Roman"/>
          <w:color w:val="000000"/>
          <w:sz w:val="24"/>
          <w:szCs w:val="24"/>
          <w:u w:color="000000"/>
          <w:bdr w:val="nil"/>
        </w:rPr>
      </w:pPr>
      <w:r w:rsidRPr="00994836">
        <w:rPr>
          <w:rFonts w:ascii="Times New Roman" w:eastAsia="Calibri" w:hAnsi="Calibri" w:cs="Calibri"/>
          <w:color w:val="000000"/>
          <w:sz w:val="24"/>
          <w:szCs w:val="24"/>
          <w:u w:color="000000"/>
          <w:bdr w:val="nil"/>
        </w:rPr>
        <w:t xml:space="preserve">As this first goal of the proposed study was descriptive, no statistical tests were necessary, and no hypotheses were needed. </w:t>
      </w:r>
    </w:p>
    <w:p w:rsidR="00994836" w:rsidRPr="00994836" w:rsidRDefault="00994836" w:rsidP="00994836">
      <w:pPr>
        <w:pBdr>
          <w:top w:val="nil"/>
          <w:left w:val="nil"/>
          <w:bottom w:val="nil"/>
          <w:right w:val="nil"/>
          <w:between w:val="nil"/>
          <w:bar w:val="nil"/>
        </w:pBdr>
        <w:spacing w:after="0" w:line="480" w:lineRule="auto"/>
        <w:ind w:firstLine="720"/>
        <w:rPr>
          <w:rFonts w:ascii="Times New Roman" w:eastAsia="Times New Roman" w:hAnsi="Times New Roman" w:cs="Times New Roman"/>
          <w:color w:val="000000"/>
          <w:sz w:val="24"/>
          <w:szCs w:val="24"/>
          <w:u w:color="000000"/>
          <w:bdr w:val="nil"/>
        </w:rPr>
      </w:pPr>
      <w:r w:rsidRPr="00994836">
        <w:rPr>
          <w:rFonts w:ascii="Times New Roman" w:eastAsia="Calibri" w:hAnsi="Calibri" w:cs="Calibri"/>
          <w:color w:val="000000"/>
          <w:sz w:val="24"/>
          <w:szCs w:val="24"/>
          <w:u w:color="000000"/>
          <w:bdr w:val="nil"/>
        </w:rPr>
        <w:t xml:space="preserve">The researcher stated two additional research questions needed to accomplish the second goal of this study: </w:t>
      </w:r>
    </w:p>
    <w:p w:rsidR="00994836" w:rsidRPr="00994836" w:rsidRDefault="00994836" w:rsidP="00994836">
      <w:pPr>
        <w:pBdr>
          <w:top w:val="nil"/>
          <w:left w:val="nil"/>
          <w:bottom w:val="nil"/>
          <w:right w:val="nil"/>
          <w:between w:val="nil"/>
          <w:bar w:val="nil"/>
        </w:pBdr>
        <w:spacing w:after="0" w:line="480" w:lineRule="auto"/>
        <w:ind w:left="720"/>
        <w:rPr>
          <w:rFonts w:ascii="Times New Roman" w:eastAsia="Times New Roman" w:hAnsi="Times New Roman" w:cs="Times New Roman"/>
          <w:color w:val="000000"/>
          <w:sz w:val="24"/>
          <w:szCs w:val="24"/>
          <w:u w:color="000000"/>
          <w:bdr w:val="nil"/>
        </w:rPr>
      </w:pPr>
      <w:r w:rsidRPr="00994836">
        <w:rPr>
          <w:rFonts w:ascii="Times New Roman" w:eastAsia="Calibri" w:hAnsi="Calibri" w:cs="Calibri"/>
          <w:color w:val="000000"/>
          <w:sz w:val="24"/>
          <w:szCs w:val="24"/>
          <w:u w:color="000000"/>
          <w:bdr w:val="nil"/>
        </w:rPr>
        <w:t>R2: Is there a difference in the usage of brain-based learning techniques as an academic practice in the online asynchronous higher education environment attributable to faculty</w:t>
      </w:r>
      <w:r w:rsidRPr="00994836">
        <w:rPr>
          <w:rFonts w:ascii="Calibri" w:eastAsia="Calibri" w:hAnsi="Times New Roman" w:cs="Calibri"/>
          <w:color w:val="000000"/>
          <w:sz w:val="24"/>
          <w:szCs w:val="24"/>
          <w:u w:color="000000"/>
          <w:bdr w:val="nil"/>
        </w:rPr>
        <w:t>’</w:t>
      </w:r>
      <w:r w:rsidRPr="00994836">
        <w:rPr>
          <w:rFonts w:ascii="Times New Roman" w:eastAsia="Calibri" w:hAnsi="Calibri" w:cs="Calibri"/>
          <w:color w:val="000000"/>
          <w:sz w:val="24"/>
          <w:szCs w:val="24"/>
          <w:u w:color="000000"/>
          <w:bdr w:val="nil"/>
        </w:rPr>
        <w:t xml:space="preserve">s hiring status, full-time versus adjunct? </w:t>
      </w:r>
    </w:p>
    <w:p w:rsidR="00994836" w:rsidRPr="00994836" w:rsidRDefault="00994836" w:rsidP="00994836">
      <w:pPr>
        <w:pBdr>
          <w:top w:val="nil"/>
          <w:left w:val="nil"/>
          <w:bottom w:val="nil"/>
          <w:right w:val="nil"/>
          <w:between w:val="nil"/>
          <w:bar w:val="nil"/>
        </w:pBdr>
        <w:spacing w:after="0" w:line="480" w:lineRule="auto"/>
        <w:ind w:left="720"/>
        <w:rPr>
          <w:rFonts w:ascii="Times New Roman" w:eastAsia="Times New Roman" w:hAnsi="Times New Roman" w:cs="Times New Roman"/>
          <w:color w:val="000000"/>
          <w:sz w:val="24"/>
          <w:szCs w:val="24"/>
          <w:u w:color="000000"/>
          <w:bdr w:val="nil"/>
        </w:rPr>
      </w:pPr>
      <w:r w:rsidRPr="00994836">
        <w:rPr>
          <w:rFonts w:ascii="Times New Roman" w:eastAsia="Calibri" w:hAnsi="Calibri" w:cs="Calibri"/>
          <w:color w:val="000000"/>
          <w:sz w:val="24"/>
          <w:szCs w:val="24"/>
          <w:u w:color="000000"/>
          <w:bdr w:val="nil"/>
        </w:rPr>
        <w:t>H2</w:t>
      </w:r>
      <w:r w:rsidRPr="00994836">
        <w:rPr>
          <w:rFonts w:ascii="Times New Roman" w:eastAsia="Calibri" w:hAnsi="Calibri" w:cs="Calibri"/>
          <w:color w:val="000000"/>
          <w:sz w:val="24"/>
          <w:szCs w:val="24"/>
          <w:u w:color="000000"/>
          <w:bdr w:val="nil"/>
          <w:vertAlign w:val="subscript"/>
        </w:rPr>
        <w:t>0</w:t>
      </w:r>
      <w:r w:rsidRPr="00994836">
        <w:rPr>
          <w:rFonts w:ascii="Times New Roman" w:eastAsia="Calibri" w:hAnsi="Calibri" w:cs="Calibri"/>
          <w:color w:val="000000"/>
          <w:sz w:val="24"/>
          <w:szCs w:val="24"/>
          <w:u w:color="000000"/>
          <w:bdr w:val="nil"/>
        </w:rPr>
        <w:t>: There is no statistically significant difference in the usage of brain-based learning techniques as an academic practice in the online asynchronous higher education environment that can be attributed to faculty</w:t>
      </w:r>
      <w:r w:rsidRPr="00994836">
        <w:rPr>
          <w:rFonts w:ascii="Calibri" w:eastAsia="Calibri" w:hAnsi="Times New Roman" w:cs="Calibri"/>
          <w:color w:val="000000"/>
          <w:sz w:val="24"/>
          <w:szCs w:val="24"/>
          <w:u w:color="000000"/>
          <w:bdr w:val="nil"/>
        </w:rPr>
        <w:t>’</w:t>
      </w:r>
      <w:r w:rsidRPr="00994836">
        <w:rPr>
          <w:rFonts w:ascii="Times New Roman" w:eastAsia="Calibri" w:hAnsi="Calibri" w:cs="Calibri"/>
          <w:color w:val="000000"/>
          <w:sz w:val="24"/>
          <w:szCs w:val="24"/>
          <w:u w:color="000000"/>
          <w:bdr w:val="nil"/>
        </w:rPr>
        <w:t xml:space="preserve">s hiring status, full-time versus adjunct. </w:t>
      </w:r>
      <w:r w:rsidRPr="00994836">
        <w:rPr>
          <w:rFonts w:ascii="Times New Roman" w:eastAsia="Times New Roman" w:hAnsi="Times New Roman" w:cs="Times New Roman"/>
          <w:color w:val="000000"/>
          <w:sz w:val="24"/>
          <w:szCs w:val="24"/>
          <w:u w:color="000000"/>
          <w:bdr w:val="nil"/>
        </w:rPr>
        <w:br/>
      </w:r>
      <w:r w:rsidRPr="00994836">
        <w:rPr>
          <w:rFonts w:ascii="Times New Roman" w:eastAsia="Calibri" w:hAnsi="Calibri" w:cs="Calibri"/>
          <w:color w:val="000000"/>
          <w:sz w:val="24"/>
          <w:szCs w:val="24"/>
          <w:u w:color="000000"/>
          <w:bdr w:val="nil"/>
        </w:rPr>
        <w:t>H2a: There is a statistically significant difference in the usage of brain-based learning techniques as an academic practice in the online asynchronous higher education environment due to faculty</w:t>
      </w:r>
      <w:r w:rsidRPr="00994836">
        <w:rPr>
          <w:rFonts w:ascii="Calibri" w:eastAsia="Calibri" w:hAnsi="Times New Roman" w:cs="Calibri"/>
          <w:color w:val="000000"/>
          <w:sz w:val="24"/>
          <w:szCs w:val="24"/>
          <w:u w:color="000000"/>
          <w:bdr w:val="nil"/>
        </w:rPr>
        <w:t>’</w:t>
      </w:r>
      <w:r w:rsidRPr="00994836">
        <w:rPr>
          <w:rFonts w:ascii="Times New Roman" w:eastAsia="Calibri" w:hAnsi="Calibri" w:cs="Calibri"/>
          <w:color w:val="000000"/>
          <w:sz w:val="24"/>
          <w:szCs w:val="24"/>
          <w:u w:color="000000"/>
          <w:bdr w:val="nil"/>
        </w:rPr>
        <w:t>s hiring status, full-time versus adjunct.</w:t>
      </w:r>
    </w:p>
    <w:p w:rsidR="00994836" w:rsidRPr="00994836" w:rsidRDefault="00994836" w:rsidP="00994836">
      <w:pPr>
        <w:pBdr>
          <w:top w:val="nil"/>
          <w:left w:val="nil"/>
          <w:bottom w:val="nil"/>
          <w:right w:val="nil"/>
          <w:between w:val="nil"/>
          <w:bar w:val="nil"/>
        </w:pBdr>
        <w:spacing w:after="0" w:line="480" w:lineRule="auto"/>
        <w:ind w:left="720"/>
        <w:rPr>
          <w:rFonts w:ascii="Times New Roman" w:eastAsia="Times New Roman" w:hAnsi="Times New Roman" w:cs="Times New Roman"/>
          <w:color w:val="000000"/>
          <w:sz w:val="24"/>
          <w:szCs w:val="24"/>
          <w:u w:color="000000"/>
          <w:bdr w:val="nil"/>
        </w:rPr>
      </w:pPr>
      <w:r w:rsidRPr="00994836">
        <w:rPr>
          <w:rFonts w:ascii="Times New Roman" w:eastAsia="Calibri" w:hAnsi="Calibri" w:cs="Calibri"/>
          <w:color w:val="000000"/>
          <w:sz w:val="24"/>
          <w:szCs w:val="24"/>
          <w:u w:color="000000"/>
          <w:bdr w:val="nil"/>
        </w:rPr>
        <w:t>R3</w:t>
      </w:r>
      <w:r w:rsidRPr="00994836">
        <w:rPr>
          <w:rFonts w:ascii="Times New Roman" w:eastAsia="Calibri" w:hAnsi="Calibri" w:cs="Calibri"/>
          <w:color w:val="000000"/>
          <w:sz w:val="24"/>
          <w:szCs w:val="24"/>
          <w:u w:color="000000"/>
          <w:bdr w:val="nil"/>
          <w:vertAlign w:val="subscript"/>
        </w:rPr>
        <w:t xml:space="preserve">: </w:t>
      </w:r>
      <w:r w:rsidRPr="00994836">
        <w:rPr>
          <w:rFonts w:ascii="Times New Roman" w:eastAsia="Calibri" w:hAnsi="Calibri" w:cs="Calibri"/>
          <w:color w:val="000000"/>
          <w:sz w:val="24"/>
          <w:szCs w:val="24"/>
          <w:u w:color="000000"/>
          <w:bdr w:val="nil"/>
        </w:rPr>
        <w:t>Is there a difference in the usage of brain-based learning techniques as an academic practice in an online asynchronous higher education environment that can be attributed to the type of institution, public university versus private university?</w:t>
      </w:r>
    </w:p>
    <w:p w:rsidR="00994836" w:rsidRPr="00994836" w:rsidRDefault="00994836" w:rsidP="00994836">
      <w:pPr>
        <w:pBdr>
          <w:top w:val="nil"/>
          <w:left w:val="nil"/>
          <w:bottom w:val="nil"/>
          <w:right w:val="nil"/>
          <w:between w:val="nil"/>
          <w:bar w:val="nil"/>
        </w:pBdr>
        <w:spacing w:after="0" w:line="480" w:lineRule="auto"/>
        <w:ind w:left="720"/>
        <w:rPr>
          <w:rFonts w:ascii="Times New Roman" w:eastAsia="Times New Roman" w:hAnsi="Times New Roman" w:cs="Times New Roman"/>
          <w:color w:val="000000"/>
          <w:sz w:val="24"/>
          <w:szCs w:val="24"/>
          <w:u w:color="000000"/>
          <w:bdr w:val="nil"/>
        </w:rPr>
      </w:pPr>
      <w:r w:rsidRPr="00994836">
        <w:rPr>
          <w:rFonts w:ascii="Times New Roman" w:eastAsia="Calibri" w:hAnsi="Calibri" w:cs="Calibri"/>
          <w:color w:val="000000"/>
          <w:sz w:val="24"/>
          <w:szCs w:val="24"/>
          <w:u w:color="000000"/>
          <w:bdr w:val="nil"/>
        </w:rPr>
        <w:t>H3</w:t>
      </w:r>
      <w:r w:rsidRPr="00994836">
        <w:rPr>
          <w:rFonts w:ascii="Times New Roman" w:eastAsia="Calibri" w:hAnsi="Calibri" w:cs="Calibri"/>
          <w:color w:val="000000"/>
          <w:sz w:val="24"/>
          <w:szCs w:val="24"/>
          <w:u w:color="000000"/>
          <w:bdr w:val="nil"/>
          <w:vertAlign w:val="subscript"/>
        </w:rPr>
        <w:t>0</w:t>
      </w:r>
      <w:r w:rsidRPr="00994836">
        <w:rPr>
          <w:rFonts w:ascii="Times New Roman" w:eastAsia="Calibri" w:hAnsi="Calibri" w:cs="Calibri"/>
          <w:color w:val="000000"/>
          <w:sz w:val="24"/>
          <w:szCs w:val="24"/>
          <w:u w:color="000000"/>
          <w:bdr w:val="nil"/>
        </w:rPr>
        <w:t xml:space="preserve">: There is no statistically significant difference in the usage of brain-based learning techniques as an academic practice in the online asynchronous higher education environment that can be attributed to the type of institution, public university versus private university. </w:t>
      </w:r>
    </w:p>
    <w:p w:rsidR="00994836" w:rsidRPr="00994836" w:rsidRDefault="00994836" w:rsidP="00CD4776">
      <w:pPr>
        <w:pBdr>
          <w:top w:val="nil"/>
          <w:left w:val="nil"/>
          <w:bottom w:val="nil"/>
          <w:right w:val="nil"/>
          <w:between w:val="nil"/>
          <w:bar w:val="nil"/>
        </w:pBdr>
        <w:spacing w:after="0" w:line="480" w:lineRule="auto"/>
        <w:ind w:left="720"/>
        <w:rPr>
          <w:rFonts w:ascii="Times New Roman" w:hAnsi="Times New Roman" w:cs="Times New Roman"/>
          <w:sz w:val="24"/>
          <w:szCs w:val="24"/>
        </w:rPr>
      </w:pPr>
      <w:r w:rsidRPr="00994836">
        <w:rPr>
          <w:rFonts w:ascii="Times New Roman" w:eastAsia="Calibri" w:hAnsi="Calibri" w:cs="Calibri"/>
          <w:color w:val="000000"/>
          <w:sz w:val="24"/>
          <w:szCs w:val="24"/>
          <w:u w:color="000000"/>
          <w:bdr w:val="nil"/>
        </w:rPr>
        <w:t>H3</w:t>
      </w:r>
      <w:r w:rsidRPr="00994836">
        <w:rPr>
          <w:rFonts w:ascii="Times New Roman" w:eastAsia="Calibri" w:hAnsi="Calibri" w:cs="Calibri"/>
          <w:color w:val="000000"/>
          <w:sz w:val="24"/>
          <w:szCs w:val="24"/>
          <w:u w:color="000000"/>
          <w:bdr w:val="nil"/>
          <w:vertAlign w:val="subscript"/>
        </w:rPr>
        <w:t>a</w:t>
      </w:r>
      <w:r w:rsidRPr="00994836">
        <w:rPr>
          <w:rFonts w:ascii="Times New Roman" w:eastAsia="Calibri" w:hAnsi="Calibri" w:cs="Calibri"/>
          <w:color w:val="000000"/>
          <w:sz w:val="24"/>
          <w:szCs w:val="24"/>
          <w:u w:color="000000"/>
          <w:bdr w:val="nil"/>
        </w:rPr>
        <w:t>: There is a statistically significant difference in the usage of brain-based learning techniques as an academic practice in the online learning environment due to the type of institution, public university versus private university.</w:t>
      </w:r>
    </w:p>
    <w:p w:rsidR="00AA5B0F" w:rsidRDefault="00AA5B0F" w:rsidP="00AA5B0F">
      <w:pPr>
        <w:pStyle w:val="Heading1"/>
        <w:spacing w:before="0" w:line="480" w:lineRule="auto"/>
      </w:pPr>
      <w:r>
        <w:t>Sample</w:t>
      </w:r>
    </w:p>
    <w:p w:rsidR="00994836" w:rsidRPr="00994836" w:rsidRDefault="00994836" w:rsidP="00994836">
      <w:pPr>
        <w:spacing w:after="0" w:line="480" w:lineRule="auto"/>
        <w:rPr>
          <w:rFonts w:ascii="Times New Roman" w:hAnsi="Times New Roman" w:cs="Times New Roman"/>
          <w:sz w:val="24"/>
          <w:szCs w:val="24"/>
        </w:rPr>
      </w:pPr>
      <w:r>
        <w:tab/>
      </w:r>
      <w:r w:rsidRPr="00994836">
        <w:rPr>
          <w:rFonts w:ascii="Times New Roman" w:eastAsia="Calibri" w:hAnsi="Times New Roman" w:cs="Times New Roman"/>
          <w:color w:val="000000"/>
          <w:sz w:val="24"/>
          <w:szCs w:val="24"/>
          <w:u w:color="000000"/>
          <w:bdr w:val="nil"/>
        </w:rPr>
        <w:t>The population of interest in this study was comprised of online adjunct and full-time faculty who instruct undergraduate, graduate, or doctoral level online courses from two public universities and one private university in the Southwest of the United States. The online faculty population targeted in this study totals approximately 4705 individuals: 941 teaching at Public 1 university, 764 at Public 2 university, and 3000 at the private university. The researcher conducted this research with a non-random sample of volunteer respondents.</w:t>
      </w:r>
    </w:p>
    <w:p w:rsidR="00AA5B0F" w:rsidRDefault="00AA5B0F" w:rsidP="00AA5B0F">
      <w:pPr>
        <w:pStyle w:val="Heading1"/>
        <w:spacing w:before="0" w:line="480" w:lineRule="auto"/>
      </w:pPr>
      <w:r>
        <w:t>Procedure</w:t>
      </w:r>
    </w:p>
    <w:p w:rsidR="00994836" w:rsidRPr="00994836" w:rsidRDefault="00994836" w:rsidP="00994836">
      <w:pPr>
        <w:pBdr>
          <w:top w:val="nil"/>
          <w:left w:val="nil"/>
          <w:bottom w:val="nil"/>
          <w:right w:val="nil"/>
          <w:between w:val="nil"/>
          <w:bar w:val="nil"/>
        </w:pBdr>
        <w:spacing w:after="0" w:line="480" w:lineRule="auto"/>
        <w:rPr>
          <w:rFonts w:ascii="Times New Roman" w:eastAsia="Calibri" w:hAnsi="Times New Roman" w:cs="Times New Roman"/>
          <w:color w:val="000000"/>
          <w:sz w:val="24"/>
          <w:u w:color="000000"/>
          <w:bdr w:val="nil"/>
        </w:rPr>
      </w:pPr>
      <w:r>
        <w:tab/>
      </w:r>
      <w:r w:rsidRPr="00994836">
        <w:rPr>
          <w:rFonts w:ascii="Times New Roman" w:eastAsia="Calibri" w:hAnsi="Times New Roman" w:cs="Times New Roman"/>
          <w:color w:val="000000"/>
          <w:sz w:val="24"/>
          <w:u w:color="000000"/>
          <w:bdr w:val="nil"/>
        </w:rPr>
        <w:t xml:space="preserve">The preliminary analysis involved an assessment of data quality in terms of completeness (whether each participant answered all questions) and accuracy (whether the numeric scores were within the 5-point range). This was accomplished by computing frequencies for all variables to identify missing data and check the score range. The first section of the analysis involved the computation and presentation of descriptive information about the sample. The researcher ran appropriate frequencies for all items included in the demographic questionnaire. </w:t>
      </w:r>
    </w:p>
    <w:p w:rsidR="00AA5B0F" w:rsidRDefault="00AA5B0F" w:rsidP="00AA5B0F">
      <w:pPr>
        <w:pStyle w:val="Heading1"/>
        <w:spacing w:before="0" w:line="480" w:lineRule="auto"/>
      </w:pPr>
      <w:r>
        <w:t>Materials and Measures</w:t>
      </w:r>
    </w:p>
    <w:p w:rsidR="00994836" w:rsidRPr="00994836" w:rsidRDefault="00994836" w:rsidP="00CD4776">
      <w:pPr>
        <w:spacing w:after="0" w:line="480" w:lineRule="auto"/>
        <w:rPr>
          <w:rFonts w:ascii="Times New Roman" w:hAnsi="Times New Roman" w:cs="Times New Roman"/>
          <w:sz w:val="24"/>
          <w:szCs w:val="24"/>
        </w:rPr>
      </w:pPr>
      <w:r>
        <w:tab/>
      </w:r>
      <w:r w:rsidR="008F08A5">
        <w:rPr>
          <w:rFonts w:ascii="Times New Roman" w:hAnsi="Times New Roman" w:cs="Times New Roman"/>
          <w:sz w:val="24"/>
          <w:szCs w:val="24"/>
        </w:rPr>
        <w:t>The</w:t>
      </w:r>
      <w:r w:rsidRPr="00994836">
        <w:rPr>
          <w:rFonts w:ascii="Times New Roman" w:hAnsi="Times New Roman" w:cs="Times New Roman"/>
          <w:sz w:val="24"/>
          <w:szCs w:val="24"/>
        </w:rPr>
        <w:t xml:space="preserve"> researcher collected primary data through an online survey. A survey was a systematic way to collect data (Groves et al., 2009). The survey instrument for data collection included a total of 55 questions grouped in two sections. Eleven demographic questions designed by this researcher were needed to collect information about the respondents’ gender, age, highest degree earned, type of institution where they teach online courses, employment status (adjunct vs. full-time), years teaching in higher education institutions, and years teaching in online higher education institutions.</w:t>
      </w:r>
      <w:r>
        <w:rPr>
          <w:rFonts w:ascii="Times New Roman" w:hAnsi="Times New Roman" w:cs="Times New Roman"/>
          <w:sz w:val="24"/>
          <w:szCs w:val="24"/>
        </w:rPr>
        <w:t xml:space="preserve"> </w:t>
      </w:r>
      <w:r w:rsidRPr="00994836">
        <w:rPr>
          <w:rFonts w:ascii="Times New Roman" w:eastAsia="Calibri" w:hAnsi="Times New Roman" w:cs="Times New Roman"/>
          <w:color w:val="000000"/>
          <w:sz w:val="24"/>
          <w:u w:color="000000"/>
          <w:bdr w:val="nil"/>
        </w:rPr>
        <w:t>The variables included online faculty’s knowledge about the indicators of brain-based learning, beliefs about brain-based learning, and indicators of brain-based learning practices.</w:t>
      </w:r>
      <w:r>
        <w:rPr>
          <w:rFonts w:ascii="Times New Roman" w:eastAsia="Calibri" w:hAnsi="Times New Roman" w:cs="Times New Roman"/>
          <w:color w:val="000000"/>
          <w:sz w:val="24"/>
          <w:u w:color="000000"/>
          <w:bdr w:val="nil"/>
        </w:rPr>
        <w:t xml:space="preserve"> </w:t>
      </w:r>
    </w:p>
    <w:p w:rsidR="00AA5B0F" w:rsidRDefault="00AA5B0F" w:rsidP="00AA5B0F">
      <w:pPr>
        <w:pStyle w:val="Heading1"/>
        <w:spacing w:before="0" w:line="480" w:lineRule="auto"/>
      </w:pPr>
      <w:r>
        <w:t xml:space="preserve">Descriptive Statistics </w:t>
      </w:r>
    </w:p>
    <w:p w:rsidR="00994836" w:rsidRDefault="00994836" w:rsidP="00994836">
      <w:pPr>
        <w:pBdr>
          <w:top w:val="nil"/>
          <w:left w:val="nil"/>
          <w:bottom w:val="nil"/>
          <w:right w:val="nil"/>
          <w:between w:val="nil"/>
          <w:bar w:val="nil"/>
        </w:pBdr>
        <w:spacing w:after="0" w:line="480" w:lineRule="auto"/>
        <w:rPr>
          <w:rFonts w:ascii="Times New Roman" w:eastAsia="Calibri" w:hAnsi="Times New Roman" w:cs="Times New Roman"/>
          <w:color w:val="000000"/>
          <w:sz w:val="24"/>
          <w:u w:color="000000"/>
          <w:bdr w:val="nil"/>
        </w:rPr>
      </w:pPr>
      <w:r>
        <w:tab/>
      </w:r>
      <w:r w:rsidRPr="00994836">
        <w:rPr>
          <w:rFonts w:ascii="Times New Roman" w:eastAsia="Calibri" w:hAnsi="Times New Roman" w:cs="Times New Roman"/>
          <w:color w:val="000000"/>
          <w:sz w:val="24"/>
          <w:u w:color="000000"/>
          <w:bdr w:val="nil"/>
        </w:rPr>
        <w:t xml:space="preserve">Descriptive statistics were computed to provide a picture of the sample and to answer the first research question. The analysis needed to answer the second and third research questions involved the computation of three dependent variables. The aggregation of questionnaire items involved the computation of mean values for the groups of items: faculty knowledge of BBLT, beliefs about BBLT, and BBLT practices. </w:t>
      </w:r>
    </w:p>
    <w:p w:rsidR="002F760B" w:rsidRDefault="002F760B" w:rsidP="00557FA4">
      <w:pPr>
        <w:pStyle w:val="Heading1"/>
        <w:spacing w:before="0" w:line="480" w:lineRule="auto"/>
      </w:pPr>
      <w:r>
        <w:t xml:space="preserve">Descriptive Data </w:t>
      </w:r>
    </w:p>
    <w:p w:rsidR="002F760B" w:rsidRPr="002F760B" w:rsidRDefault="002F760B" w:rsidP="002F760B">
      <w:pPr>
        <w:spacing w:after="0" w:line="480" w:lineRule="auto"/>
        <w:rPr>
          <w:rFonts w:ascii="Times New Roman" w:eastAsia="Calibri" w:hAnsi="Times New Roman" w:cs="Times New Roman"/>
          <w:sz w:val="24"/>
          <w:szCs w:val="24"/>
        </w:rPr>
      </w:pPr>
      <w:r>
        <w:tab/>
      </w:r>
      <w:r w:rsidRPr="002F760B">
        <w:rPr>
          <w:rFonts w:ascii="Times New Roman" w:eastAsia="Calibri" w:hAnsi="Times New Roman" w:cs="Times New Roman"/>
          <w:sz w:val="24"/>
          <w:szCs w:val="24"/>
        </w:rPr>
        <w:t xml:space="preserve">The participants in this study were online adjunct and full-time faculty from two public universities and one private university in the Southwest region of the United States. The first goal of this study was to collect online faculty demographics. Eleven items of demographic information were collected (i.e. public or private university, adjunct or full-time, gender, age, years teaching online and in higher education institutions, and degree earned). Table </w:t>
      </w:r>
      <w:r w:rsidR="007F38E1">
        <w:rPr>
          <w:rFonts w:ascii="Times New Roman" w:eastAsia="Calibri" w:hAnsi="Times New Roman" w:cs="Times New Roman"/>
          <w:sz w:val="24"/>
          <w:szCs w:val="24"/>
        </w:rPr>
        <w:t>1</w:t>
      </w:r>
      <w:r w:rsidRPr="002F760B">
        <w:rPr>
          <w:rFonts w:ascii="Times New Roman" w:eastAsia="Calibri" w:hAnsi="Times New Roman" w:cs="Times New Roman"/>
          <w:sz w:val="24"/>
          <w:szCs w:val="24"/>
        </w:rPr>
        <w:t xml:space="preserve"> summarizes the characteristics of the online adjunct and full-time faculty identifying the 11 pieces of demographic data based on years of teaching in higher education and the knowledge, beliefs, and practices of brain-based learning techniques. </w:t>
      </w:r>
    </w:p>
    <w:p w:rsidR="002F760B" w:rsidRPr="002F760B" w:rsidRDefault="002F760B" w:rsidP="002F76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rPr>
          <w:rFonts w:ascii="Times New Roman" w:eastAsia="Calibri" w:hAnsi="Times New Roman" w:cs="Times New Roman"/>
          <w:iCs/>
          <w:sz w:val="24"/>
          <w:szCs w:val="24"/>
        </w:rPr>
      </w:pPr>
      <w:bookmarkStart w:id="1" w:name="_Toc432487613"/>
      <w:r w:rsidRPr="002F760B">
        <w:rPr>
          <w:rFonts w:ascii="Times New Roman" w:eastAsia="Calibri" w:hAnsi="Times New Roman" w:cs="Times New Roman"/>
          <w:iCs/>
          <w:sz w:val="24"/>
          <w:szCs w:val="24"/>
        </w:rPr>
        <w:t xml:space="preserve">Table </w:t>
      </w:r>
      <w:r w:rsidR="007F38E1">
        <w:rPr>
          <w:rFonts w:ascii="Times New Roman" w:eastAsia="Calibri" w:hAnsi="Times New Roman" w:cs="Times New Roman"/>
          <w:iCs/>
          <w:sz w:val="24"/>
          <w:szCs w:val="24"/>
        </w:rPr>
        <w:t>1</w:t>
      </w:r>
      <w:r w:rsidRPr="002F760B">
        <w:rPr>
          <w:rFonts w:ascii="Times New Roman" w:eastAsia="Calibri" w:hAnsi="Times New Roman" w:cs="Times New Roman"/>
          <w:iCs/>
          <w:sz w:val="24"/>
          <w:szCs w:val="24"/>
        </w:rPr>
        <w:t xml:space="preserve"> </w:t>
      </w:r>
      <w:r w:rsidRPr="002F760B">
        <w:rPr>
          <w:rFonts w:ascii="Times New Roman" w:eastAsia="Calibri" w:hAnsi="Times New Roman" w:cs="Times New Roman"/>
          <w:iCs/>
          <w:sz w:val="24"/>
          <w:szCs w:val="24"/>
        </w:rPr>
        <w:br/>
      </w:r>
      <w:r w:rsidRPr="002F760B">
        <w:rPr>
          <w:rFonts w:ascii="Times New Roman" w:eastAsia="Calibri" w:hAnsi="Times New Roman" w:cs="Times New Roman"/>
          <w:iCs/>
          <w:sz w:val="24"/>
          <w:szCs w:val="24"/>
        </w:rPr>
        <w:br/>
      </w:r>
      <w:r w:rsidRPr="002F760B">
        <w:rPr>
          <w:rFonts w:ascii="Times New Roman" w:eastAsia="Calibri" w:hAnsi="Times New Roman" w:cs="Times New Roman"/>
          <w:i/>
          <w:iCs/>
          <w:sz w:val="24"/>
          <w:szCs w:val="24"/>
        </w:rPr>
        <w:t>Descriptive Demographic Statistics</w:t>
      </w:r>
      <w:bookmarkEnd w:id="1"/>
    </w:p>
    <w:tbl>
      <w:tblPr>
        <w:tblW w:w="6361" w:type="dxa"/>
        <w:tblInd w:w="108" w:type="dxa"/>
        <w:tblBorders>
          <w:top w:val="single" w:sz="4" w:space="0" w:color="auto"/>
          <w:bottom w:val="single" w:sz="4" w:space="0" w:color="auto"/>
        </w:tblBorders>
        <w:tblLook w:val="04A0" w:firstRow="1" w:lastRow="0" w:firstColumn="1" w:lastColumn="0" w:noHBand="0" w:noVBand="1"/>
      </w:tblPr>
      <w:tblGrid>
        <w:gridCol w:w="2054"/>
        <w:gridCol w:w="1038"/>
        <w:gridCol w:w="156"/>
        <w:gridCol w:w="881"/>
        <w:gridCol w:w="156"/>
        <w:gridCol w:w="881"/>
        <w:gridCol w:w="156"/>
        <w:gridCol w:w="883"/>
        <w:gridCol w:w="156"/>
      </w:tblGrid>
      <w:tr w:rsidR="002F760B" w:rsidRPr="002F760B" w:rsidTr="002F760B">
        <w:trPr>
          <w:gridAfter w:val="1"/>
          <w:wAfter w:w="156" w:type="dxa"/>
          <w:trHeight w:val="290"/>
        </w:trPr>
        <w:tc>
          <w:tcPr>
            <w:tcW w:w="3092" w:type="dxa"/>
            <w:gridSpan w:val="2"/>
            <w:vMerge w:val="restart"/>
            <w:shd w:val="clear" w:color="auto" w:fill="auto"/>
            <w:vAlign w:val="bottom"/>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 </w:t>
            </w:r>
          </w:p>
        </w:tc>
        <w:tc>
          <w:tcPr>
            <w:tcW w:w="3113" w:type="dxa"/>
            <w:gridSpan w:val="6"/>
            <w:tcBorders>
              <w:top w:val="single" w:sz="4" w:space="0" w:color="auto"/>
              <w:bottom w:val="nil"/>
            </w:tcBorders>
            <w:shd w:val="clear" w:color="auto" w:fill="auto"/>
            <w:vAlign w:val="bottom"/>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Years Teaching</w:t>
            </w:r>
          </w:p>
        </w:tc>
      </w:tr>
      <w:tr w:rsidR="002F760B" w:rsidRPr="002F760B" w:rsidTr="002F760B">
        <w:trPr>
          <w:gridAfter w:val="1"/>
          <w:wAfter w:w="156" w:type="dxa"/>
          <w:trHeight w:val="290"/>
        </w:trPr>
        <w:tc>
          <w:tcPr>
            <w:tcW w:w="3092" w:type="dxa"/>
            <w:gridSpan w:val="2"/>
            <w:vMerge/>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p>
        </w:tc>
        <w:tc>
          <w:tcPr>
            <w:tcW w:w="1037" w:type="dxa"/>
            <w:gridSpan w:val="2"/>
            <w:tcBorders>
              <w:top w:val="nil"/>
              <w:bottom w:val="single" w:sz="4" w:space="0" w:color="auto"/>
            </w:tcBorders>
            <w:shd w:val="clear" w:color="auto" w:fill="auto"/>
            <w:vAlign w:val="bottom"/>
            <w:hideMark/>
          </w:tcPr>
          <w:p w:rsidR="002F760B" w:rsidRPr="002F760B" w:rsidRDefault="002F760B" w:rsidP="002F760B">
            <w:pPr>
              <w:spacing w:after="0" w:line="240" w:lineRule="auto"/>
              <w:jc w:val="center"/>
              <w:rPr>
                <w:rFonts w:ascii="Times New Roman" w:eastAsia="Times New Roman" w:hAnsi="Times New Roman" w:cs="Times New Roman"/>
                <w:i/>
                <w:iCs/>
                <w:color w:val="000000"/>
                <w:sz w:val="20"/>
                <w:szCs w:val="20"/>
              </w:rPr>
            </w:pPr>
            <w:r w:rsidRPr="002F760B">
              <w:rPr>
                <w:rFonts w:ascii="Times New Roman" w:eastAsia="Times New Roman" w:hAnsi="Times New Roman" w:cs="Times New Roman"/>
                <w:i/>
                <w:iCs/>
                <w:color w:val="000000"/>
                <w:sz w:val="20"/>
                <w:szCs w:val="20"/>
              </w:rPr>
              <w:t>N</w:t>
            </w:r>
          </w:p>
        </w:tc>
        <w:tc>
          <w:tcPr>
            <w:tcW w:w="1037" w:type="dxa"/>
            <w:gridSpan w:val="2"/>
            <w:tcBorders>
              <w:top w:val="nil"/>
              <w:bottom w:val="single" w:sz="4" w:space="0" w:color="auto"/>
            </w:tcBorders>
            <w:shd w:val="clear" w:color="auto" w:fill="auto"/>
            <w:vAlign w:val="bottom"/>
            <w:hideMark/>
          </w:tcPr>
          <w:p w:rsidR="002F760B" w:rsidRPr="002F760B" w:rsidRDefault="002F760B" w:rsidP="002F760B">
            <w:pPr>
              <w:spacing w:after="0" w:line="240" w:lineRule="auto"/>
              <w:jc w:val="center"/>
              <w:rPr>
                <w:rFonts w:ascii="Times New Roman" w:eastAsia="Times New Roman" w:hAnsi="Times New Roman" w:cs="Times New Roman"/>
                <w:i/>
                <w:iCs/>
                <w:color w:val="000000"/>
                <w:sz w:val="20"/>
                <w:szCs w:val="20"/>
              </w:rPr>
            </w:pPr>
            <w:r w:rsidRPr="002F760B">
              <w:rPr>
                <w:rFonts w:ascii="Times New Roman" w:eastAsia="Times New Roman" w:hAnsi="Times New Roman" w:cs="Times New Roman"/>
                <w:i/>
                <w:iCs/>
                <w:color w:val="000000"/>
                <w:sz w:val="20"/>
                <w:szCs w:val="20"/>
              </w:rPr>
              <w:t>M</w:t>
            </w:r>
          </w:p>
        </w:tc>
        <w:tc>
          <w:tcPr>
            <w:tcW w:w="1039" w:type="dxa"/>
            <w:gridSpan w:val="2"/>
            <w:tcBorders>
              <w:top w:val="nil"/>
              <w:bottom w:val="single" w:sz="4" w:space="0" w:color="auto"/>
            </w:tcBorders>
            <w:shd w:val="clear" w:color="auto" w:fill="auto"/>
            <w:vAlign w:val="bottom"/>
            <w:hideMark/>
          </w:tcPr>
          <w:p w:rsidR="002F760B" w:rsidRPr="002F760B" w:rsidRDefault="002F760B" w:rsidP="002F760B">
            <w:pPr>
              <w:spacing w:after="0" w:line="240" w:lineRule="auto"/>
              <w:jc w:val="center"/>
              <w:rPr>
                <w:rFonts w:ascii="Times New Roman" w:eastAsia="Times New Roman" w:hAnsi="Times New Roman" w:cs="Times New Roman"/>
                <w:i/>
                <w:iCs/>
                <w:color w:val="000000"/>
                <w:sz w:val="20"/>
                <w:szCs w:val="20"/>
              </w:rPr>
            </w:pPr>
            <w:r w:rsidRPr="002F760B">
              <w:rPr>
                <w:rFonts w:ascii="Times New Roman" w:eastAsia="Times New Roman" w:hAnsi="Times New Roman" w:cs="Times New Roman"/>
                <w:i/>
                <w:iCs/>
                <w:color w:val="000000"/>
                <w:sz w:val="20"/>
                <w:szCs w:val="20"/>
              </w:rPr>
              <w:t>SD</w:t>
            </w:r>
          </w:p>
        </w:tc>
      </w:tr>
      <w:tr w:rsidR="002F760B" w:rsidRPr="002F760B" w:rsidTr="002F760B">
        <w:trPr>
          <w:trHeight w:val="290"/>
        </w:trPr>
        <w:tc>
          <w:tcPr>
            <w:tcW w:w="2054" w:type="dxa"/>
            <w:vMerge w:val="restart"/>
            <w:shd w:val="clear" w:color="auto" w:fill="auto"/>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Public or Private University</w:t>
            </w:r>
          </w:p>
        </w:tc>
        <w:tc>
          <w:tcPr>
            <w:tcW w:w="1194" w:type="dxa"/>
            <w:gridSpan w:val="2"/>
            <w:shd w:val="clear" w:color="auto" w:fill="auto"/>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Public</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118</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10.73</w:t>
            </w:r>
          </w:p>
        </w:tc>
        <w:tc>
          <w:tcPr>
            <w:tcW w:w="1039"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8.62</w:t>
            </w:r>
          </w:p>
        </w:tc>
      </w:tr>
      <w:tr w:rsidR="002F760B" w:rsidRPr="002F760B" w:rsidTr="002F760B">
        <w:trPr>
          <w:trHeight w:val="290"/>
        </w:trPr>
        <w:tc>
          <w:tcPr>
            <w:tcW w:w="2054" w:type="dxa"/>
            <w:vMerge/>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p>
        </w:tc>
        <w:tc>
          <w:tcPr>
            <w:tcW w:w="1194" w:type="dxa"/>
            <w:gridSpan w:val="2"/>
            <w:shd w:val="clear" w:color="auto" w:fill="auto"/>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Private</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180</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8.61</w:t>
            </w:r>
          </w:p>
        </w:tc>
        <w:tc>
          <w:tcPr>
            <w:tcW w:w="1039"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10.96</w:t>
            </w:r>
          </w:p>
        </w:tc>
      </w:tr>
      <w:tr w:rsidR="002F760B" w:rsidRPr="002F760B" w:rsidTr="002F760B">
        <w:trPr>
          <w:trHeight w:val="290"/>
        </w:trPr>
        <w:tc>
          <w:tcPr>
            <w:tcW w:w="2054" w:type="dxa"/>
            <w:vMerge w:val="restart"/>
            <w:shd w:val="clear" w:color="auto" w:fill="D9D9D9"/>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Part Time or Full Time Status</w:t>
            </w:r>
          </w:p>
        </w:tc>
        <w:tc>
          <w:tcPr>
            <w:tcW w:w="1194" w:type="dxa"/>
            <w:gridSpan w:val="2"/>
            <w:shd w:val="clear" w:color="auto" w:fill="D9D9D9"/>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Full Time</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118</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8.29</w:t>
            </w:r>
          </w:p>
        </w:tc>
        <w:tc>
          <w:tcPr>
            <w:tcW w:w="1039"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6.87</w:t>
            </w:r>
          </w:p>
        </w:tc>
      </w:tr>
      <w:tr w:rsidR="002F760B" w:rsidRPr="002F760B" w:rsidTr="002F760B">
        <w:trPr>
          <w:trHeight w:val="290"/>
        </w:trPr>
        <w:tc>
          <w:tcPr>
            <w:tcW w:w="2054" w:type="dxa"/>
            <w:vMerge/>
            <w:shd w:val="clear" w:color="auto" w:fill="D9D9D9"/>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p>
        </w:tc>
        <w:tc>
          <w:tcPr>
            <w:tcW w:w="1194" w:type="dxa"/>
            <w:gridSpan w:val="2"/>
            <w:shd w:val="clear" w:color="auto" w:fill="D9D9D9"/>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Part Time</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180</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10.21</w:t>
            </w:r>
          </w:p>
        </w:tc>
        <w:tc>
          <w:tcPr>
            <w:tcW w:w="1039"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11.75</w:t>
            </w:r>
          </w:p>
        </w:tc>
      </w:tr>
      <w:tr w:rsidR="002F760B" w:rsidRPr="002F760B" w:rsidTr="002F760B">
        <w:trPr>
          <w:trHeight w:val="290"/>
        </w:trPr>
        <w:tc>
          <w:tcPr>
            <w:tcW w:w="2054" w:type="dxa"/>
            <w:vMerge w:val="restart"/>
            <w:shd w:val="clear" w:color="auto" w:fill="auto"/>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Gender</w:t>
            </w:r>
          </w:p>
        </w:tc>
        <w:tc>
          <w:tcPr>
            <w:tcW w:w="1194" w:type="dxa"/>
            <w:gridSpan w:val="2"/>
            <w:shd w:val="clear" w:color="auto" w:fill="auto"/>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Male</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113</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10.94</w:t>
            </w:r>
          </w:p>
        </w:tc>
        <w:tc>
          <w:tcPr>
            <w:tcW w:w="1039"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13.27</w:t>
            </w:r>
          </w:p>
        </w:tc>
      </w:tr>
      <w:tr w:rsidR="002F760B" w:rsidRPr="002F760B" w:rsidTr="002F760B">
        <w:trPr>
          <w:trHeight w:val="290"/>
        </w:trPr>
        <w:tc>
          <w:tcPr>
            <w:tcW w:w="2054" w:type="dxa"/>
            <w:vMerge/>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p>
        </w:tc>
        <w:tc>
          <w:tcPr>
            <w:tcW w:w="1194" w:type="dxa"/>
            <w:gridSpan w:val="2"/>
            <w:shd w:val="clear" w:color="auto" w:fill="auto"/>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Female</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185</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8.54</w:t>
            </w:r>
          </w:p>
        </w:tc>
        <w:tc>
          <w:tcPr>
            <w:tcW w:w="1039"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7.51</w:t>
            </w:r>
          </w:p>
        </w:tc>
      </w:tr>
      <w:tr w:rsidR="002F760B" w:rsidRPr="002F760B" w:rsidTr="002F760B">
        <w:trPr>
          <w:trHeight w:val="290"/>
        </w:trPr>
        <w:tc>
          <w:tcPr>
            <w:tcW w:w="2054" w:type="dxa"/>
            <w:vMerge w:val="restart"/>
            <w:shd w:val="clear" w:color="auto" w:fill="D9D9D9"/>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Age Group</w:t>
            </w:r>
          </w:p>
        </w:tc>
        <w:tc>
          <w:tcPr>
            <w:tcW w:w="1194" w:type="dxa"/>
            <w:gridSpan w:val="2"/>
            <w:shd w:val="clear" w:color="auto" w:fill="D9D9D9"/>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20-29</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5</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2.60</w:t>
            </w:r>
          </w:p>
        </w:tc>
        <w:tc>
          <w:tcPr>
            <w:tcW w:w="1039"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1.14</w:t>
            </w:r>
          </w:p>
        </w:tc>
      </w:tr>
      <w:tr w:rsidR="002F760B" w:rsidRPr="002F760B" w:rsidTr="002F760B">
        <w:trPr>
          <w:trHeight w:val="290"/>
        </w:trPr>
        <w:tc>
          <w:tcPr>
            <w:tcW w:w="2054" w:type="dxa"/>
            <w:vMerge/>
            <w:shd w:val="clear" w:color="auto" w:fill="D9D9D9"/>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p>
        </w:tc>
        <w:tc>
          <w:tcPr>
            <w:tcW w:w="1194" w:type="dxa"/>
            <w:gridSpan w:val="2"/>
            <w:shd w:val="clear" w:color="auto" w:fill="D9D9D9"/>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30-39</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67</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4.63</w:t>
            </w:r>
          </w:p>
        </w:tc>
        <w:tc>
          <w:tcPr>
            <w:tcW w:w="1039"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3.24</w:t>
            </w:r>
          </w:p>
        </w:tc>
      </w:tr>
      <w:tr w:rsidR="002F760B" w:rsidRPr="002F760B" w:rsidTr="002F760B">
        <w:trPr>
          <w:trHeight w:val="290"/>
        </w:trPr>
        <w:tc>
          <w:tcPr>
            <w:tcW w:w="2054" w:type="dxa"/>
            <w:vMerge/>
            <w:shd w:val="clear" w:color="auto" w:fill="D9D9D9"/>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p>
        </w:tc>
        <w:tc>
          <w:tcPr>
            <w:tcW w:w="1194" w:type="dxa"/>
            <w:gridSpan w:val="2"/>
            <w:shd w:val="clear" w:color="auto" w:fill="D9D9D9"/>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40-49</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84</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8.21</w:t>
            </w:r>
          </w:p>
        </w:tc>
        <w:tc>
          <w:tcPr>
            <w:tcW w:w="1039"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4.85</w:t>
            </w:r>
          </w:p>
        </w:tc>
      </w:tr>
      <w:tr w:rsidR="002F760B" w:rsidRPr="002F760B" w:rsidTr="002F760B">
        <w:trPr>
          <w:trHeight w:val="290"/>
        </w:trPr>
        <w:tc>
          <w:tcPr>
            <w:tcW w:w="2054" w:type="dxa"/>
            <w:vMerge/>
            <w:shd w:val="clear" w:color="auto" w:fill="D9D9D9"/>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p>
        </w:tc>
        <w:tc>
          <w:tcPr>
            <w:tcW w:w="1194" w:type="dxa"/>
            <w:gridSpan w:val="2"/>
            <w:shd w:val="clear" w:color="auto" w:fill="D9D9D9"/>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50-59</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79</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9.89</w:t>
            </w:r>
          </w:p>
        </w:tc>
        <w:tc>
          <w:tcPr>
            <w:tcW w:w="1039"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7.80</w:t>
            </w:r>
          </w:p>
        </w:tc>
      </w:tr>
      <w:tr w:rsidR="002F760B" w:rsidRPr="002F760B" w:rsidTr="002F760B">
        <w:trPr>
          <w:trHeight w:val="290"/>
        </w:trPr>
        <w:tc>
          <w:tcPr>
            <w:tcW w:w="2054" w:type="dxa"/>
            <w:vMerge/>
            <w:shd w:val="clear" w:color="auto" w:fill="D9D9D9"/>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p>
        </w:tc>
        <w:tc>
          <w:tcPr>
            <w:tcW w:w="1194" w:type="dxa"/>
            <w:gridSpan w:val="2"/>
            <w:shd w:val="clear" w:color="auto" w:fill="D9D9D9"/>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60-69</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57</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15.95</w:t>
            </w:r>
          </w:p>
        </w:tc>
        <w:tc>
          <w:tcPr>
            <w:tcW w:w="1039"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17.53</w:t>
            </w:r>
          </w:p>
        </w:tc>
      </w:tr>
      <w:tr w:rsidR="002F760B" w:rsidRPr="002F760B" w:rsidTr="002F760B">
        <w:trPr>
          <w:trHeight w:val="290"/>
        </w:trPr>
        <w:tc>
          <w:tcPr>
            <w:tcW w:w="2054" w:type="dxa"/>
            <w:vMerge/>
            <w:shd w:val="clear" w:color="auto" w:fill="D9D9D9"/>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p>
        </w:tc>
        <w:tc>
          <w:tcPr>
            <w:tcW w:w="1194" w:type="dxa"/>
            <w:gridSpan w:val="2"/>
            <w:shd w:val="clear" w:color="auto" w:fill="D9D9D9"/>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70-79</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6</w:t>
            </w:r>
          </w:p>
        </w:tc>
        <w:tc>
          <w:tcPr>
            <w:tcW w:w="1037"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19.00</w:t>
            </w:r>
          </w:p>
        </w:tc>
        <w:tc>
          <w:tcPr>
            <w:tcW w:w="1039" w:type="dxa"/>
            <w:gridSpan w:val="2"/>
            <w:shd w:val="clear" w:color="auto" w:fill="D9D9D9"/>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14.17</w:t>
            </w:r>
          </w:p>
        </w:tc>
      </w:tr>
      <w:tr w:rsidR="002F760B" w:rsidRPr="002F760B" w:rsidTr="002F760B">
        <w:trPr>
          <w:trHeight w:val="290"/>
        </w:trPr>
        <w:tc>
          <w:tcPr>
            <w:tcW w:w="2054" w:type="dxa"/>
            <w:vMerge w:val="restart"/>
            <w:shd w:val="clear" w:color="auto" w:fill="auto"/>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Degree Earned</w:t>
            </w:r>
          </w:p>
        </w:tc>
        <w:tc>
          <w:tcPr>
            <w:tcW w:w="1194" w:type="dxa"/>
            <w:gridSpan w:val="2"/>
            <w:shd w:val="clear" w:color="auto" w:fill="auto"/>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Masters</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169</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7.98</w:t>
            </w:r>
          </w:p>
        </w:tc>
        <w:tc>
          <w:tcPr>
            <w:tcW w:w="1039"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10.83</w:t>
            </w:r>
          </w:p>
        </w:tc>
      </w:tr>
      <w:tr w:rsidR="002F760B" w:rsidRPr="002F760B" w:rsidTr="002F760B">
        <w:trPr>
          <w:trHeight w:val="290"/>
        </w:trPr>
        <w:tc>
          <w:tcPr>
            <w:tcW w:w="2054" w:type="dxa"/>
            <w:vMerge/>
            <w:vAlign w:val="center"/>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p>
        </w:tc>
        <w:tc>
          <w:tcPr>
            <w:tcW w:w="1194" w:type="dxa"/>
            <w:gridSpan w:val="2"/>
            <w:shd w:val="clear" w:color="auto" w:fill="auto"/>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PhD / EdD</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129</w:t>
            </w:r>
          </w:p>
        </w:tc>
        <w:tc>
          <w:tcPr>
            <w:tcW w:w="1037"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11.38</w:t>
            </w:r>
          </w:p>
        </w:tc>
        <w:tc>
          <w:tcPr>
            <w:tcW w:w="1039" w:type="dxa"/>
            <w:gridSpan w:val="2"/>
            <w:shd w:val="clear" w:color="auto" w:fill="auto"/>
            <w:noWrap/>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8.81</w:t>
            </w:r>
          </w:p>
        </w:tc>
      </w:tr>
    </w:tbl>
    <w:p w:rsidR="002F760B" w:rsidRPr="002F760B" w:rsidRDefault="002F760B" w:rsidP="002F760B">
      <w:pPr>
        <w:spacing w:after="0" w:line="480" w:lineRule="auto"/>
        <w:ind w:firstLine="720"/>
        <w:rPr>
          <w:rFonts w:ascii="Times New Roman" w:eastAsia="Calibri" w:hAnsi="Times New Roman" w:cs="Times New Roman"/>
          <w:sz w:val="24"/>
          <w:szCs w:val="24"/>
        </w:rPr>
      </w:pPr>
    </w:p>
    <w:p w:rsidR="002F760B" w:rsidRPr="002F760B" w:rsidRDefault="002F760B" w:rsidP="002F760B">
      <w:pPr>
        <w:spacing w:after="0" w:line="480" w:lineRule="auto"/>
        <w:ind w:firstLine="720"/>
        <w:rPr>
          <w:rFonts w:ascii="Times New Roman" w:eastAsia="Calibri" w:hAnsi="Times New Roman" w:cs="Times New Roman"/>
          <w:sz w:val="24"/>
          <w:szCs w:val="24"/>
        </w:rPr>
      </w:pPr>
      <w:r w:rsidRPr="002F760B">
        <w:rPr>
          <w:rFonts w:ascii="Times New Roman" w:eastAsia="Calibri" w:hAnsi="Times New Roman" w:cs="Times New Roman"/>
          <w:sz w:val="24"/>
          <w:szCs w:val="24"/>
        </w:rPr>
        <w:t xml:space="preserve">The present study’s variables included the online faculty’s usage of brain-based learning as an academic practice based on faculty hiring status (adjunct versus full-time faculty) and type of institution (private versus public). The first section of the questionnaire involved descriptive data on the dependent variables, demographics, and faculty status. The descriptive analysis was performed for the whole sample and then by independent variables. No hypothesis was needed. As shown in Table </w:t>
      </w:r>
      <w:r w:rsidR="007F38E1">
        <w:rPr>
          <w:rFonts w:ascii="Times New Roman" w:eastAsia="Calibri" w:hAnsi="Times New Roman" w:cs="Times New Roman"/>
          <w:sz w:val="24"/>
          <w:szCs w:val="24"/>
        </w:rPr>
        <w:t>2</w:t>
      </w:r>
      <w:r w:rsidRPr="002F760B">
        <w:rPr>
          <w:rFonts w:ascii="Times New Roman" w:eastAsia="Calibri" w:hAnsi="Times New Roman" w:cs="Times New Roman"/>
          <w:sz w:val="24"/>
          <w:szCs w:val="24"/>
        </w:rPr>
        <w:t xml:space="preserve">, 118 online full-time faculty and 180 online adjunct faculty from two public universities and one private university participated. The participants responded to the questions regarding knowledge of BBLT, beliefs of BBLT, and practices of BBLT. Based on the descriptive data in Table </w:t>
      </w:r>
      <w:r w:rsidR="007F38E1">
        <w:rPr>
          <w:rFonts w:ascii="Times New Roman" w:eastAsia="Calibri" w:hAnsi="Times New Roman" w:cs="Times New Roman"/>
          <w:sz w:val="24"/>
          <w:szCs w:val="24"/>
        </w:rPr>
        <w:t>3</w:t>
      </w:r>
      <w:r w:rsidRPr="002F760B">
        <w:rPr>
          <w:rFonts w:ascii="Times New Roman" w:eastAsia="Calibri" w:hAnsi="Times New Roman" w:cs="Times New Roman"/>
          <w:sz w:val="24"/>
          <w:szCs w:val="24"/>
        </w:rPr>
        <w:t xml:space="preserve">, online faculty members utilized brain-based learning techniques as an academic practice in the online asynchronous higher education environment. </w:t>
      </w:r>
    </w:p>
    <w:p w:rsidR="002F760B" w:rsidRPr="002F760B" w:rsidRDefault="002F760B" w:rsidP="002F76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rPr>
          <w:rFonts w:ascii="Times New Roman" w:eastAsia="Times New Roman" w:hAnsi="Times New Roman" w:cs="Times New Roman"/>
          <w:iCs/>
          <w:sz w:val="24"/>
          <w:szCs w:val="24"/>
        </w:rPr>
      </w:pPr>
      <w:bookmarkStart w:id="2" w:name="_Toc432487614"/>
      <w:r w:rsidRPr="002F760B">
        <w:rPr>
          <w:rFonts w:ascii="Times New Roman" w:eastAsia="Times New Roman" w:hAnsi="Times New Roman" w:cs="Times New Roman"/>
          <w:iCs/>
          <w:sz w:val="24"/>
          <w:szCs w:val="24"/>
        </w:rPr>
        <w:t xml:space="preserve">Table </w:t>
      </w:r>
      <w:r w:rsidR="007F38E1">
        <w:rPr>
          <w:rFonts w:ascii="Times New Roman" w:eastAsia="Times New Roman" w:hAnsi="Times New Roman" w:cs="Times New Roman"/>
          <w:iCs/>
          <w:sz w:val="24"/>
          <w:szCs w:val="24"/>
        </w:rPr>
        <w:t>2</w:t>
      </w:r>
      <w:r w:rsidRPr="002F760B">
        <w:rPr>
          <w:rFonts w:ascii="Times New Roman" w:eastAsia="Times New Roman" w:hAnsi="Times New Roman" w:cs="Times New Roman"/>
          <w:iCs/>
          <w:sz w:val="24"/>
          <w:szCs w:val="24"/>
        </w:rPr>
        <w:t xml:space="preserve"> </w:t>
      </w:r>
      <w:r w:rsidRPr="002F760B">
        <w:rPr>
          <w:rFonts w:ascii="Times New Roman" w:eastAsia="Times New Roman" w:hAnsi="Times New Roman" w:cs="Times New Roman"/>
          <w:iCs/>
          <w:sz w:val="24"/>
          <w:szCs w:val="24"/>
        </w:rPr>
        <w:br/>
      </w:r>
      <w:r w:rsidRPr="002F760B">
        <w:rPr>
          <w:rFonts w:ascii="Times New Roman" w:eastAsia="Times New Roman" w:hAnsi="Times New Roman" w:cs="Times New Roman"/>
          <w:iCs/>
          <w:sz w:val="24"/>
          <w:szCs w:val="24"/>
        </w:rPr>
        <w:br/>
      </w:r>
      <w:r w:rsidRPr="002F760B">
        <w:rPr>
          <w:rFonts w:ascii="Times New Roman" w:eastAsia="Times New Roman" w:hAnsi="Times New Roman" w:cs="Times New Roman"/>
          <w:i/>
          <w:iCs/>
          <w:sz w:val="24"/>
          <w:szCs w:val="24"/>
        </w:rPr>
        <w:t>Participants by Type of Institution and Faculty Status</w:t>
      </w:r>
      <w:bookmarkEnd w:id="2"/>
    </w:p>
    <w:tbl>
      <w:tblPr>
        <w:tblStyle w:val="PlainTable31"/>
        <w:tblW w:w="0" w:type="auto"/>
        <w:tblBorders>
          <w:top w:val="single" w:sz="4" w:space="0" w:color="auto"/>
          <w:bottom w:val="single" w:sz="4" w:space="0" w:color="auto"/>
        </w:tblBorders>
        <w:tblLook w:val="0000" w:firstRow="0" w:lastRow="0" w:firstColumn="0" w:lastColumn="0" w:noHBand="0" w:noVBand="0"/>
      </w:tblPr>
      <w:tblGrid>
        <w:gridCol w:w="2430"/>
        <w:gridCol w:w="1131"/>
        <w:gridCol w:w="1181"/>
        <w:gridCol w:w="936"/>
        <w:gridCol w:w="936"/>
        <w:gridCol w:w="1270"/>
      </w:tblGrid>
      <w:tr w:rsidR="002F760B" w:rsidRPr="002F760B" w:rsidTr="002F760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0" w:type="dxa"/>
            <w:tcBorders>
              <w:top w:val="single" w:sz="4" w:space="0" w:color="auto"/>
              <w:bottom w:val="single" w:sz="4" w:space="0" w:color="auto"/>
            </w:tcBorders>
            <w:shd w:val="clear" w:color="auto" w:fill="auto"/>
          </w:tcPr>
          <w:p w:rsidR="002F760B" w:rsidRPr="002F760B" w:rsidRDefault="002F760B" w:rsidP="002F760B">
            <w:pPr>
              <w:widowControl w:val="0"/>
              <w:autoSpaceDE w:val="0"/>
              <w:autoSpaceDN w:val="0"/>
              <w:adjustRightInd w:val="0"/>
              <w:jc w:val="center"/>
              <w:rPr>
                <w:rFonts w:ascii="Times New Roman" w:hAnsi="Times New Roman"/>
              </w:rPr>
            </w:pPr>
            <w:r w:rsidRPr="002F760B">
              <w:rPr>
                <w:rFonts w:ascii="Times New Roman" w:hAnsi="Times New Roman"/>
              </w:rPr>
              <w:t>Independent Variables</w:t>
            </w:r>
          </w:p>
        </w:tc>
        <w:tc>
          <w:tcPr>
            <w:tcW w:w="0" w:type="auto"/>
            <w:tcBorders>
              <w:top w:val="single" w:sz="4" w:space="0" w:color="auto"/>
              <w:bottom w:val="single" w:sz="4" w:space="0" w:color="auto"/>
            </w:tcBorders>
            <w:shd w:val="clear" w:color="auto" w:fill="auto"/>
          </w:tcPr>
          <w:p w:rsidR="002F760B" w:rsidRPr="002F760B" w:rsidRDefault="002F760B" w:rsidP="002F760B">
            <w:pPr>
              <w:widowControl w:val="0"/>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Groups</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2F760B" w:rsidRPr="002F760B" w:rsidRDefault="002F760B" w:rsidP="002F760B">
            <w:pPr>
              <w:widowControl w:val="0"/>
              <w:autoSpaceDE w:val="0"/>
              <w:autoSpaceDN w:val="0"/>
              <w:adjustRightInd w:val="0"/>
              <w:ind w:left="60" w:right="60"/>
              <w:jc w:val="center"/>
              <w:rPr>
                <w:rFonts w:ascii="Times New Roman" w:hAnsi="Times New Roman"/>
                <w:color w:val="000000"/>
              </w:rPr>
            </w:pPr>
            <w:r w:rsidRPr="002F760B">
              <w:rPr>
                <w:rFonts w:ascii="Times New Roman" w:hAnsi="Times New Roman"/>
                <w:color w:val="000000"/>
              </w:rPr>
              <w:t>Frequency</w:t>
            </w:r>
          </w:p>
        </w:tc>
        <w:tc>
          <w:tcPr>
            <w:tcW w:w="0" w:type="auto"/>
            <w:tcBorders>
              <w:top w:val="single" w:sz="4" w:space="0" w:color="auto"/>
              <w:bottom w:val="single" w:sz="4" w:space="0" w:color="auto"/>
            </w:tcBorders>
            <w:shd w:val="clear" w:color="auto" w:fill="auto"/>
          </w:tcPr>
          <w:p w:rsidR="002F760B" w:rsidRPr="002F760B" w:rsidRDefault="002F760B" w:rsidP="002F760B">
            <w:pPr>
              <w:widowControl w:val="0"/>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Percent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rsidR="002F760B" w:rsidRPr="002F760B" w:rsidRDefault="002F760B" w:rsidP="002F760B">
            <w:pPr>
              <w:widowControl w:val="0"/>
              <w:autoSpaceDE w:val="0"/>
              <w:autoSpaceDN w:val="0"/>
              <w:adjustRightInd w:val="0"/>
              <w:ind w:left="60" w:right="60"/>
              <w:rPr>
                <w:rFonts w:ascii="Times New Roman" w:hAnsi="Times New Roman"/>
                <w:color w:val="000000"/>
              </w:rPr>
            </w:pPr>
            <w:r w:rsidRPr="002F760B">
              <w:rPr>
                <w:rFonts w:ascii="Times New Roman" w:hAnsi="Times New Roman"/>
                <w:color w:val="000000"/>
              </w:rPr>
              <w:t xml:space="preserve">Valid </w:t>
            </w:r>
          </w:p>
          <w:p w:rsidR="002F760B" w:rsidRPr="002F760B" w:rsidRDefault="002F760B" w:rsidP="002F760B">
            <w:pPr>
              <w:widowControl w:val="0"/>
              <w:autoSpaceDE w:val="0"/>
              <w:autoSpaceDN w:val="0"/>
              <w:adjustRightInd w:val="0"/>
              <w:ind w:left="60" w:right="60"/>
              <w:jc w:val="center"/>
              <w:rPr>
                <w:rFonts w:ascii="Times New Roman" w:hAnsi="Times New Roman"/>
                <w:color w:val="000000"/>
              </w:rPr>
            </w:pPr>
            <w:r w:rsidRPr="002F760B">
              <w:rPr>
                <w:rFonts w:ascii="Times New Roman" w:hAnsi="Times New Roman"/>
                <w:color w:val="000000"/>
              </w:rPr>
              <w:t>Percent</w:t>
            </w:r>
          </w:p>
        </w:tc>
        <w:tc>
          <w:tcPr>
            <w:tcW w:w="0" w:type="auto"/>
            <w:tcBorders>
              <w:top w:val="single" w:sz="4" w:space="0" w:color="auto"/>
              <w:bottom w:val="single" w:sz="4" w:space="0" w:color="auto"/>
            </w:tcBorders>
            <w:shd w:val="clear" w:color="auto" w:fill="auto"/>
          </w:tcPr>
          <w:p w:rsidR="002F760B" w:rsidRPr="002F760B" w:rsidRDefault="002F760B" w:rsidP="002F760B">
            <w:pPr>
              <w:widowControl w:val="0"/>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Cumulative</w:t>
            </w:r>
          </w:p>
          <w:p w:rsidR="002F760B" w:rsidRPr="002F760B" w:rsidRDefault="002F760B" w:rsidP="002F760B">
            <w:pPr>
              <w:widowControl w:val="0"/>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Percent</w:t>
            </w:r>
          </w:p>
        </w:tc>
      </w:tr>
      <w:tr w:rsidR="002F760B" w:rsidRPr="002F760B" w:rsidTr="002F760B">
        <w:trPr>
          <w:trHeight w:val="20"/>
        </w:trPr>
        <w:tc>
          <w:tcPr>
            <w:cnfStyle w:val="000010000000" w:firstRow="0" w:lastRow="0" w:firstColumn="0" w:lastColumn="0" w:oddVBand="1" w:evenVBand="0" w:oddHBand="0" w:evenHBand="0" w:firstRowFirstColumn="0" w:firstRowLastColumn="0" w:lastRowFirstColumn="0" w:lastRowLastColumn="0"/>
            <w:tcW w:w="2430" w:type="dxa"/>
            <w:vMerge w:val="restart"/>
            <w:tcBorders>
              <w:top w:val="single" w:sz="4" w:space="0" w:color="auto"/>
            </w:tcBorders>
            <w:shd w:val="clear" w:color="auto" w:fill="auto"/>
          </w:tcPr>
          <w:p w:rsidR="002F760B" w:rsidRPr="002F760B" w:rsidRDefault="002F760B" w:rsidP="002F760B">
            <w:pPr>
              <w:widowControl w:val="0"/>
              <w:autoSpaceDE w:val="0"/>
              <w:autoSpaceDN w:val="0"/>
              <w:adjustRightInd w:val="0"/>
              <w:rPr>
                <w:rFonts w:ascii="Times New Roman" w:hAnsi="Times New Roman"/>
              </w:rPr>
            </w:pPr>
            <w:r w:rsidRPr="002F760B">
              <w:rPr>
                <w:rFonts w:ascii="Times New Roman" w:hAnsi="Times New Roman"/>
              </w:rPr>
              <w:t>Type of institution</w:t>
            </w:r>
          </w:p>
        </w:tc>
        <w:tc>
          <w:tcPr>
            <w:tcW w:w="0" w:type="auto"/>
            <w:tcBorders>
              <w:top w:val="single" w:sz="4" w:space="0" w:color="auto"/>
            </w:tcBorders>
            <w:shd w:val="clear" w:color="auto" w:fill="auto"/>
          </w:tcPr>
          <w:p w:rsidR="002F760B" w:rsidRPr="002F760B" w:rsidRDefault="002F760B" w:rsidP="002F760B">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Public</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shd w:val="clear" w:color="auto" w:fill="auto"/>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118</w:t>
            </w:r>
          </w:p>
        </w:tc>
        <w:tc>
          <w:tcPr>
            <w:tcW w:w="0" w:type="auto"/>
            <w:tcBorders>
              <w:top w:val="single" w:sz="4" w:space="0" w:color="auto"/>
            </w:tcBorders>
            <w:shd w:val="clear" w:color="auto" w:fill="auto"/>
          </w:tcPr>
          <w:p w:rsidR="002F760B" w:rsidRPr="002F760B" w:rsidRDefault="002F760B" w:rsidP="002F760B">
            <w:pPr>
              <w:widowControl w:val="0"/>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39.6</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tcBorders>
            <w:shd w:val="clear" w:color="auto" w:fill="auto"/>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39.6</w:t>
            </w:r>
          </w:p>
        </w:tc>
        <w:tc>
          <w:tcPr>
            <w:tcW w:w="0" w:type="auto"/>
            <w:tcBorders>
              <w:top w:val="single" w:sz="4" w:space="0" w:color="auto"/>
            </w:tcBorders>
            <w:shd w:val="clear" w:color="auto" w:fill="auto"/>
          </w:tcPr>
          <w:p w:rsidR="002F760B" w:rsidRPr="002F760B" w:rsidRDefault="002F760B" w:rsidP="002F760B">
            <w:pPr>
              <w:widowControl w:val="0"/>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39.6</w:t>
            </w:r>
          </w:p>
        </w:tc>
      </w:tr>
      <w:tr w:rsidR="002F760B" w:rsidRPr="002F760B" w:rsidTr="002F760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0" w:type="dxa"/>
            <w:vMerge/>
            <w:shd w:val="clear" w:color="auto" w:fill="auto"/>
          </w:tcPr>
          <w:p w:rsidR="002F760B" w:rsidRPr="002F760B" w:rsidRDefault="002F760B" w:rsidP="002F760B">
            <w:pPr>
              <w:widowControl w:val="0"/>
              <w:autoSpaceDE w:val="0"/>
              <w:autoSpaceDN w:val="0"/>
              <w:adjustRightInd w:val="0"/>
              <w:rPr>
                <w:rFonts w:ascii="Times New Roman" w:hAnsi="Times New Roman"/>
                <w:color w:val="000000"/>
              </w:rPr>
            </w:pPr>
          </w:p>
        </w:tc>
        <w:tc>
          <w:tcPr>
            <w:tcW w:w="0" w:type="auto"/>
            <w:shd w:val="clear" w:color="auto" w:fill="auto"/>
          </w:tcPr>
          <w:p w:rsidR="002F760B" w:rsidRPr="002F760B" w:rsidRDefault="002F760B" w:rsidP="002F760B">
            <w:pPr>
              <w:widowControl w:val="0"/>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Private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180</w:t>
            </w:r>
          </w:p>
        </w:tc>
        <w:tc>
          <w:tcPr>
            <w:tcW w:w="0" w:type="auto"/>
            <w:shd w:val="clear" w:color="auto" w:fill="auto"/>
          </w:tcPr>
          <w:p w:rsidR="002F760B" w:rsidRPr="002F760B" w:rsidRDefault="002F760B" w:rsidP="002F760B">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60.4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60.4</w:t>
            </w:r>
          </w:p>
        </w:tc>
        <w:tc>
          <w:tcPr>
            <w:tcW w:w="0" w:type="auto"/>
            <w:shd w:val="clear" w:color="auto" w:fill="auto"/>
          </w:tcPr>
          <w:p w:rsidR="002F760B" w:rsidRPr="002F760B" w:rsidRDefault="002F760B" w:rsidP="002F760B">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100.0</w:t>
            </w:r>
          </w:p>
        </w:tc>
      </w:tr>
      <w:tr w:rsidR="002F760B" w:rsidRPr="002F760B" w:rsidTr="002F760B">
        <w:trPr>
          <w:trHeight w:val="20"/>
        </w:trPr>
        <w:tc>
          <w:tcPr>
            <w:cnfStyle w:val="000010000000" w:firstRow="0" w:lastRow="0" w:firstColumn="0" w:lastColumn="0" w:oddVBand="1" w:evenVBand="0" w:oddHBand="0" w:evenHBand="0" w:firstRowFirstColumn="0" w:firstRowLastColumn="0" w:lastRowFirstColumn="0" w:lastRowLastColumn="0"/>
            <w:tcW w:w="2430" w:type="dxa"/>
            <w:vMerge/>
            <w:shd w:val="clear" w:color="auto" w:fill="auto"/>
          </w:tcPr>
          <w:p w:rsidR="002F760B" w:rsidRPr="002F760B" w:rsidRDefault="002F760B" w:rsidP="002F760B">
            <w:pPr>
              <w:widowControl w:val="0"/>
              <w:autoSpaceDE w:val="0"/>
              <w:autoSpaceDN w:val="0"/>
              <w:adjustRightInd w:val="0"/>
              <w:rPr>
                <w:rFonts w:ascii="Times New Roman" w:hAnsi="Times New Roman"/>
                <w:color w:val="000000"/>
              </w:rPr>
            </w:pPr>
          </w:p>
        </w:tc>
        <w:tc>
          <w:tcPr>
            <w:tcW w:w="0" w:type="auto"/>
            <w:shd w:val="clear" w:color="auto" w:fill="auto"/>
          </w:tcPr>
          <w:p w:rsidR="002F760B" w:rsidRPr="002F760B" w:rsidRDefault="002F760B" w:rsidP="002F760B">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Total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298</w:t>
            </w:r>
          </w:p>
        </w:tc>
        <w:tc>
          <w:tcPr>
            <w:tcW w:w="0" w:type="auto"/>
            <w:shd w:val="clear" w:color="auto" w:fill="auto"/>
          </w:tcPr>
          <w:p w:rsidR="002F760B" w:rsidRPr="002F760B" w:rsidRDefault="002F760B" w:rsidP="002F760B">
            <w:pPr>
              <w:widowControl w:val="0"/>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100.0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100.0</w:t>
            </w:r>
          </w:p>
        </w:tc>
        <w:tc>
          <w:tcPr>
            <w:tcW w:w="0" w:type="auto"/>
            <w:shd w:val="clear" w:color="auto" w:fill="auto"/>
          </w:tcPr>
          <w:p w:rsidR="002F760B" w:rsidRPr="002F760B" w:rsidRDefault="002F760B" w:rsidP="002F760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2F760B" w:rsidRPr="002F760B" w:rsidTr="002F760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0" w:type="dxa"/>
            <w:vMerge w:val="restart"/>
            <w:shd w:val="clear" w:color="auto" w:fill="D9D9D9"/>
          </w:tcPr>
          <w:p w:rsidR="002F760B" w:rsidRPr="002F760B" w:rsidRDefault="002F760B" w:rsidP="002F760B">
            <w:pPr>
              <w:widowControl w:val="0"/>
              <w:autoSpaceDE w:val="0"/>
              <w:autoSpaceDN w:val="0"/>
              <w:adjustRightInd w:val="0"/>
              <w:rPr>
                <w:rFonts w:ascii="Times New Roman" w:hAnsi="Times New Roman"/>
              </w:rPr>
            </w:pPr>
            <w:r w:rsidRPr="002F760B">
              <w:rPr>
                <w:rFonts w:ascii="Times New Roman" w:hAnsi="Times New Roman"/>
              </w:rPr>
              <w:t>Faculty status</w:t>
            </w:r>
          </w:p>
        </w:tc>
        <w:tc>
          <w:tcPr>
            <w:tcW w:w="0" w:type="auto"/>
            <w:shd w:val="clear" w:color="auto" w:fill="D9D9D9"/>
          </w:tcPr>
          <w:p w:rsidR="002F760B" w:rsidRPr="002F760B" w:rsidRDefault="002F760B" w:rsidP="002F760B">
            <w:pPr>
              <w:widowControl w:val="0"/>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Full Time</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118</w:t>
            </w:r>
          </w:p>
        </w:tc>
        <w:tc>
          <w:tcPr>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39.6</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39.6</w:t>
            </w:r>
          </w:p>
        </w:tc>
        <w:tc>
          <w:tcPr>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39.6</w:t>
            </w:r>
          </w:p>
        </w:tc>
      </w:tr>
      <w:tr w:rsidR="002F760B" w:rsidRPr="002F760B" w:rsidTr="002F760B">
        <w:trPr>
          <w:trHeight w:val="20"/>
        </w:trPr>
        <w:tc>
          <w:tcPr>
            <w:cnfStyle w:val="000010000000" w:firstRow="0" w:lastRow="0" w:firstColumn="0" w:lastColumn="0" w:oddVBand="1" w:evenVBand="0" w:oddHBand="0" w:evenHBand="0" w:firstRowFirstColumn="0" w:firstRowLastColumn="0" w:lastRowFirstColumn="0" w:lastRowLastColumn="0"/>
            <w:tcW w:w="2430" w:type="dxa"/>
            <w:vMerge/>
            <w:shd w:val="clear" w:color="auto" w:fill="D9D9D9"/>
          </w:tcPr>
          <w:p w:rsidR="002F760B" w:rsidRPr="002F760B" w:rsidRDefault="002F760B" w:rsidP="002F760B">
            <w:pPr>
              <w:widowControl w:val="0"/>
              <w:autoSpaceDE w:val="0"/>
              <w:autoSpaceDN w:val="0"/>
              <w:adjustRightInd w:val="0"/>
              <w:rPr>
                <w:rFonts w:ascii="Times New Roman" w:hAnsi="Times New Roman"/>
                <w:color w:val="000000"/>
              </w:rPr>
            </w:pPr>
          </w:p>
        </w:tc>
        <w:tc>
          <w:tcPr>
            <w:tcW w:w="0" w:type="auto"/>
            <w:shd w:val="clear" w:color="auto" w:fill="D9D9D9"/>
          </w:tcPr>
          <w:p w:rsidR="002F760B" w:rsidRPr="002F760B" w:rsidRDefault="002F760B" w:rsidP="002F760B">
            <w:pPr>
              <w:widowControl w:val="0"/>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Part Time</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180</w:t>
            </w:r>
          </w:p>
        </w:tc>
        <w:tc>
          <w:tcPr>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60.4</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60.4</w:t>
            </w:r>
          </w:p>
        </w:tc>
        <w:tc>
          <w:tcPr>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100.0</w:t>
            </w:r>
          </w:p>
        </w:tc>
      </w:tr>
      <w:tr w:rsidR="002F760B" w:rsidRPr="002F760B" w:rsidTr="002F760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430" w:type="dxa"/>
            <w:vMerge/>
            <w:shd w:val="clear" w:color="auto" w:fill="D9D9D9"/>
          </w:tcPr>
          <w:p w:rsidR="002F760B" w:rsidRPr="002F760B" w:rsidRDefault="002F760B" w:rsidP="002F760B">
            <w:pPr>
              <w:widowControl w:val="0"/>
              <w:autoSpaceDE w:val="0"/>
              <w:autoSpaceDN w:val="0"/>
              <w:adjustRightInd w:val="0"/>
              <w:rPr>
                <w:rFonts w:ascii="Times New Roman" w:hAnsi="Times New Roman"/>
                <w:color w:val="000000"/>
              </w:rPr>
            </w:pPr>
          </w:p>
        </w:tc>
        <w:tc>
          <w:tcPr>
            <w:tcW w:w="0" w:type="auto"/>
            <w:shd w:val="clear" w:color="auto" w:fill="D9D9D9"/>
          </w:tcPr>
          <w:p w:rsidR="002F760B" w:rsidRPr="002F760B" w:rsidRDefault="002F760B" w:rsidP="002F760B">
            <w:pPr>
              <w:widowControl w:val="0"/>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Total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298</w:t>
            </w:r>
          </w:p>
        </w:tc>
        <w:tc>
          <w:tcPr>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2F760B">
              <w:rPr>
                <w:rFonts w:ascii="Times New Roman" w:hAnsi="Times New Roman"/>
                <w:color w:val="000000"/>
              </w:rPr>
              <w:t>100.0</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D9D9"/>
          </w:tcPr>
          <w:p w:rsidR="002F760B" w:rsidRPr="002F760B" w:rsidRDefault="002F760B" w:rsidP="002F760B">
            <w:pPr>
              <w:widowControl w:val="0"/>
              <w:autoSpaceDE w:val="0"/>
              <w:autoSpaceDN w:val="0"/>
              <w:adjustRightInd w:val="0"/>
              <w:spacing w:line="320" w:lineRule="atLeast"/>
              <w:ind w:left="60" w:right="60"/>
              <w:jc w:val="right"/>
              <w:rPr>
                <w:rFonts w:ascii="Times New Roman" w:hAnsi="Times New Roman"/>
                <w:color w:val="000000"/>
              </w:rPr>
            </w:pPr>
            <w:r w:rsidRPr="002F760B">
              <w:rPr>
                <w:rFonts w:ascii="Times New Roman" w:hAnsi="Times New Roman"/>
                <w:color w:val="000000"/>
              </w:rPr>
              <w:t>100.0</w:t>
            </w:r>
          </w:p>
        </w:tc>
        <w:tc>
          <w:tcPr>
            <w:tcW w:w="0" w:type="auto"/>
            <w:shd w:val="clear" w:color="auto" w:fill="D9D9D9"/>
          </w:tcPr>
          <w:p w:rsidR="002F760B" w:rsidRPr="002F760B" w:rsidRDefault="002F760B" w:rsidP="002F760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rsidR="002F760B" w:rsidRPr="002F760B" w:rsidRDefault="002F760B" w:rsidP="002F760B">
      <w:pPr>
        <w:widowControl w:val="0"/>
        <w:autoSpaceDE w:val="0"/>
        <w:autoSpaceDN w:val="0"/>
        <w:adjustRightInd w:val="0"/>
        <w:spacing w:after="0" w:line="400" w:lineRule="atLeast"/>
        <w:rPr>
          <w:rFonts w:ascii="Times New Roman" w:eastAsia="Times New Roman" w:hAnsi="Times New Roman" w:cs="Times New Roman"/>
          <w:sz w:val="24"/>
          <w:szCs w:val="24"/>
        </w:rPr>
      </w:pPr>
    </w:p>
    <w:p w:rsidR="002F760B" w:rsidRDefault="002F760B" w:rsidP="002F760B">
      <w:pPr>
        <w:spacing w:after="0" w:line="480" w:lineRule="auto"/>
        <w:ind w:firstLine="720"/>
        <w:rPr>
          <w:rFonts w:ascii="Times New Roman" w:eastAsia="Calibri" w:hAnsi="Times New Roman" w:cs="Times New Roman"/>
          <w:sz w:val="24"/>
          <w:szCs w:val="24"/>
        </w:rPr>
      </w:pPr>
      <w:r w:rsidRPr="002F760B">
        <w:rPr>
          <w:rFonts w:ascii="Times New Roman" w:eastAsia="Calibri" w:hAnsi="Times New Roman" w:cs="Times New Roman"/>
          <w:sz w:val="24"/>
          <w:szCs w:val="24"/>
        </w:rPr>
        <w:t>However, there appeared to be a lack of knowledge of brain-based learning techniques</w:t>
      </w:r>
      <w:r w:rsidRPr="002F760B">
        <w:rPr>
          <w:rFonts w:ascii="Calibri" w:eastAsia="Calibri" w:hAnsi="Calibri" w:cs="Times New Roman"/>
        </w:rPr>
        <w:t xml:space="preserve"> </w:t>
      </w:r>
      <w:r w:rsidRPr="002F760B">
        <w:rPr>
          <w:rFonts w:ascii="Times New Roman" w:eastAsia="Calibri" w:hAnsi="Times New Roman" w:cs="Times New Roman"/>
          <w:sz w:val="24"/>
          <w:szCs w:val="24"/>
        </w:rPr>
        <w:t xml:space="preserve">for both adjunct and full-time faculty, thereby supporting the need for training and professional development. The descriptive analysis indicated that there was an overall mean score of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3.43 and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.51 between the online full-time faculty and online adjunct faculty from the public university’s knowledge of brain-based learning, as well as an overall mean score of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3.31 and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.49 between online full-time faculty and online adjunct faculty from the private university’s knowledge of brain-based learning (Table </w:t>
      </w:r>
      <w:r w:rsidR="007F38E1">
        <w:rPr>
          <w:rFonts w:ascii="Times New Roman" w:eastAsia="Calibri" w:hAnsi="Times New Roman" w:cs="Times New Roman"/>
          <w:sz w:val="24"/>
          <w:szCs w:val="24"/>
        </w:rPr>
        <w:t>4</w:t>
      </w:r>
      <w:r w:rsidRPr="002F760B">
        <w:rPr>
          <w:rFonts w:ascii="Times New Roman" w:eastAsia="Calibri" w:hAnsi="Times New Roman" w:cs="Times New Roman"/>
          <w:sz w:val="24"/>
          <w:szCs w:val="24"/>
        </w:rPr>
        <w:t xml:space="preserve">). </w:t>
      </w:r>
    </w:p>
    <w:p w:rsidR="002F760B" w:rsidRDefault="002F760B" w:rsidP="002F760B">
      <w:pPr>
        <w:pStyle w:val="Heading1"/>
        <w:spacing w:before="0" w:line="480" w:lineRule="auto"/>
        <w:rPr>
          <w:rFonts w:eastAsia="Calibri"/>
        </w:rPr>
      </w:pPr>
      <w:r>
        <w:rPr>
          <w:rFonts w:eastAsia="Calibri"/>
        </w:rPr>
        <w:t xml:space="preserve">Data Analysis </w:t>
      </w:r>
    </w:p>
    <w:p w:rsidR="002F760B" w:rsidRPr="002F760B" w:rsidRDefault="002F760B" w:rsidP="002F760B">
      <w:pPr>
        <w:spacing w:after="0" w:line="480" w:lineRule="auto"/>
        <w:rPr>
          <w:rFonts w:ascii="Times New Roman" w:eastAsia="Calibri" w:hAnsi="Times New Roman" w:cs="Times New Roman"/>
          <w:sz w:val="24"/>
          <w:szCs w:val="24"/>
        </w:rPr>
      </w:pPr>
      <w:r>
        <w:tab/>
      </w:r>
      <w:r w:rsidRPr="002F760B">
        <w:rPr>
          <w:rFonts w:ascii="Times New Roman" w:eastAsia="Calibri" w:hAnsi="Times New Roman" w:cs="Times New Roman"/>
          <w:sz w:val="24"/>
          <w:szCs w:val="24"/>
        </w:rPr>
        <w:t>After combining the responses, the data were imported into SPSS where further manipulation occurred. Outliers were checked for, as well as straight-liners (people who answered the same all the way down). This study had neither outliers nor straight-liners. Also, any scores in which a person did not answer were replaced with the mean score for that question. For research question one, descriptive statistics were performed on the dependent variables. Further, the research tested for internal reliability by computing Cronbach’s alpha. The researcher computed and aggregated the question items on each scale to compute the three dependent variables and answer the first research question. Reliability analysis was conducted to determine internal reliability of the survey administered. Table</w:t>
      </w:r>
      <w:r w:rsidR="007F38E1">
        <w:rPr>
          <w:rFonts w:ascii="Times New Roman" w:eastAsia="Calibri" w:hAnsi="Times New Roman" w:cs="Times New Roman"/>
          <w:sz w:val="24"/>
          <w:szCs w:val="24"/>
        </w:rPr>
        <w:t xml:space="preserve"> 3</w:t>
      </w:r>
      <w:r w:rsidRPr="002F760B">
        <w:rPr>
          <w:rFonts w:ascii="Times New Roman" w:eastAsia="Calibri" w:hAnsi="Times New Roman" w:cs="Times New Roman"/>
          <w:sz w:val="24"/>
          <w:szCs w:val="24"/>
        </w:rPr>
        <w:t xml:space="preserve"> presents the overall scale as well as the three subscales, knowledge, beliefs, and practices, which are included in separate analysis. </w:t>
      </w:r>
    </w:p>
    <w:tbl>
      <w:tblPr>
        <w:tblW w:w="3285" w:type="dxa"/>
        <w:tblInd w:w="93" w:type="dxa"/>
        <w:tblLook w:val="04A0" w:firstRow="1" w:lastRow="0" w:firstColumn="1" w:lastColumn="0" w:noHBand="0" w:noVBand="1"/>
      </w:tblPr>
      <w:tblGrid>
        <w:gridCol w:w="2160"/>
        <w:gridCol w:w="1125"/>
      </w:tblGrid>
      <w:tr w:rsidR="002F760B" w:rsidRPr="002F760B" w:rsidTr="002F760B">
        <w:trPr>
          <w:trHeight w:val="311"/>
        </w:trPr>
        <w:tc>
          <w:tcPr>
            <w:tcW w:w="3285" w:type="dxa"/>
            <w:gridSpan w:val="2"/>
            <w:tcBorders>
              <w:top w:val="nil"/>
              <w:left w:val="nil"/>
              <w:bottom w:val="nil"/>
              <w:right w:val="nil"/>
            </w:tcBorders>
            <w:shd w:val="clear" w:color="auto" w:fill="auto"/>
            <w:noWrap/>
            <w:vAlign w:val="bottom"/>
            <w:hideMark/>
          </w:tcPr>
          <w:p w:rsidR="002F760B" w:rsidRPr="002F760B" w:rsidRDefault="002F760B" w:rsidP="007F38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rPr>
                <w:rFonts w:ascii="Calibri" w:eastAsia="Times New Roman" w:hAnsi="Calibri" w:cs="Times New Roman"/>
                <w:iCs/>
              </w:rPr>
            </w:pPr>
            <w:bookmarkStart w:id="3" w:name="_Toc432487615"/>
            <w:r w:rsidRPr="002F760B">
              <w:rPr>
                <w:rFonts w:ascii="Times New Roman" w:eastAsia="Times New Roman" w:hAnsi="Times New Roman" w:cs="Times New Roman"/>
                <w:iCs/>
                <w:sz w:val="24"/>
                <w:szCs w:val="24"/>
              </w:rPr>
              <w:t xml:space="preserve">Table </w:t>
            </w:r>
            <w:r w:rsidR="007F38E1">
              <w:rPr>
                <w:rFonts w:ascii="Times New Roman" w:eastAsia="Times New Roman" w:hAnsi="Times New Roman" w:cs="Times New Roman"/>
                <w:iCs/>
                <w:sz w:val="24"/>
                <w:szCs w:val="24"/>
              </w:rPr>
              <w:t>3</w:t>
            </w:r>
            <w:r w:rsidRPr="002F760B">
              <w:rPr>
                <w:rFonts w:ascii="Times New Roman" w:eastAsia="Times New Roman" w:hAnsi="Times New Roman" w:cs="Times New Roman"/>
                <w:iCs/>
                <w:sz w:val="24"/>
                <w:szCs w:val="24"/>
              </w:rPr>
              <w:t xml:space="preserve"> </w:t>
            </w:r>
            <w:r w:rsidRPr="002F760B">
              <w:rPr>
                <w:rFonts w:ascii="Times New Roman" w:eastAsia="Times New Roman" w:hAnsi="Times New Roman" w:cs="Times New Roman"/>
                <w:iCs/>
                <w:sz w:val="24"/>
                <w:szCs w:val="24"/>
              </w:rPr>
              <w:br/>
            </w:r>
            <w:r w:rsidRPr="002F760B">
              <w:rPr>
                <w:rFonts w:ascii="Times New Roman" w:eastAsia="Times New Roman" w:hAnsi="Times New Roman" w:cs="Times New Roman"/>
                <w:iCs/>
                <w:sz w:val="24"/>
                <w:szCs w:val="24"/>
              </w:rPr>
              <w:br/>
            </w:r>
            <w:r w:rsidRPr="002F760B">
              <w:rPr>
                <w:rFonts w:ascii="Times New Roman" w:eastAsia="Times New Roman" w:hAnsi="Times New Roman" w:cs="Times New Roman"/>
                <w:i/>
                <w:iCs/>
                <w:sz w:val="24"/>
                <w:szCs w:val="24"/>
              </w:rPr>
              <w:t>Reliability Statistics</w:t>
            </w:r>
            <w:bookmarkEnd w:id="3"/>
          </w:p>
        </w:tc>
      </w:tr>
      <w:tr w:rsidR="002F760B" w:rsidRPr="002F760B" w:rsidTr="002F760B">
        <w:trPr>
          <w:trHeight w:val="311"/>
        </w:trPr>
        <w:tc>
          <w:tcPr>
            <w:tcW w:w="2160" w:type="dxa"/>
            <w:tcBorders>
              <w:top w:val="single" w:sz="4" w:space="0" w:color="auto"/>
              <w:left w:val="nil"/>
              <w:bottom w:val="single" w:sz="4" w:space="0" w:color="auto"/>
              <w:right w:val="nil"/>
            </w:tcBorders>
            <w:shd w:val="clear" w:color="auto" w:fill="auto"/>
            <w:noWrap/>
            <w:vAlign w:val="bottom"/>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Scale</w:t>
            </w:r>
          </w:p>
        </w:tc>
        <w:tc>
          <w:tcPr>
            <w:tcW w:w="1125" w:type="dxa"/>
            <w:tcBorders>
              <w:top w:val="single" w:sz="4" w:space="0" w:color="auto"/>
              <w:left w:val="nil"/>
              <w:bottom w:val="single" w:sz="4" w:space="0" w:color="auto"/>
              <w:right w:val="nil"/>
            </w:tcBorders>
            <w:shd w:val="clear" w:color="auto" w:fill="auto"/>
            <w:noWrap/>
            <w:vAlign w:val="bottom"/>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Α</w:t>
            </w:r>
          </w:p>
        </w:tc>
      </w:tr>
      <w:tr w:rsidR="002F760B" w:rsidRPr="002F760B" w:rsidTr="002F760B">
        <w:trPr>
          <w:trHeight w:val="311"/>
        </w:trPr>
        <w:tc>
          <w:tcPr>
            <w:tcW w:w="2160" w:type="dxa"/>
            <w:tcBorders>
              <w:top w:val="single" w:sz="4" w:space="0" w:color="auto"/>
              <w:left w:val="nil"/>
              <w:bottom w:val="nil"/>
              <w:right w:val="nil"/>
            </w:tcBorders>
            <w:shd w:val="clear" w:color="auto" w:fill="auto"/>
            <w:noWrap/>
            <w:vAlign w:val="bottom"/>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Overall</w:t>
            </w:r>
          </w:p>
        </w:tc>
        <w:tc>
          <w:tcPr>
            <w:tcW w:w="1125" w:type="dxa"/>
            <w:tcBorders>
              <w:top w:val="single" w:sz="4" w:space="0" w:color="auto"/>
              <w:left w:val="nil"/>
              <w:bottom w:val="nil"/>
              <w:right w:val="nil"/>
            </w:tcBorders>
            <w:shd w:val="clear" w:color="auto" w:fill="auto"/>
            <w:noWrap/>
            <w:vAlign w:val="bottom"/>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0.845</w:t>
            </w:r>
          </w:p>
        </w:tc>
      </w:tr>
      <w:tr w:rsidR="002F760B" w:rsidRPr="002F760B" w:rsidTr="002F760B">
        <w:trPr>
          <w:trHeight w:val="311"/>
        </w:trPr>
        <w:tc>
          <w:tcPr>
            <w:tcW w:w="2160" w:type="dxa"/>
            <w:tcBorders>
              <w:top w:val="nil"/>
              <w:left w:val="nil"/>
              <w:bottom w:val="nil"/>
              <w:right w:val="nil"/>
            </w:tcBorders>
            <w:shd w:val="clear" w:color="auto" w:fill="auto"/>
            <w:noWrap/>
            <w:vAlign w:val="bottom"/>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Knowledge</w:t>
            </w:r>
          </w:p>
        </w:tc>
        <w:tc>
          <w:tcPr>
            <w:tcW w:w="1125" w:type="dxa"/>
            <w:tcBorders>
              <w:top w:val="nil"/>
              <w:left w:val="nil"/>
              <w:bottom w:val="nil"/>
              <w:right w:val="nil"/>
            </w:tcBorders>
            <w:shd w:val="clear" w:color="auto" w:fill="auto"/>
            <w:noWrap/>
            <w:vAlign w:val="bottom"/>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0.751</w:t>
            </w:r>
          </w:p>
        </w:tc>
      </w:tr>
      <w:tr w:rsidR="002F760B" w:rsidRPr="002F760B" w:rsidTr="002F760B">
        <w:trPr>
          <w:trHeight w:val="311"/>
        </w:trPr>
        <w:tc>
          <w:tcPr>
            <w:tcW w:w="2160" w:type="dxa"/>
            <w:tcBorders>
              <w:top w:val="nil"/>
              <w:left w:val="nil"/>
              <w:bottom w:val="nil"/>
              <w:right w:val="nil"/>
            </w:tcBorders>
            <w:shd w:val="clear" w:color="auto" w:fill="auto"/>
            <w:noWrap/>
            <w:vAlign w:val="bottom"/>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Beliefs</w:t>
            </w:r>
          </w:p>
        </w:tc>
        <w:tc>
          <w:tcPr>
            <w:tcW w:w="1125" w:type="dxa"/>
            <w:tcBorders>
              <w:top w:val="nil"/>
              <w:left w:val="nil"/>
              <w:bottom w:val="nil"/>
              <w:right w:val="nil"/>
            </w:tcBorders>
            <w:shd w:val="clear" w:color="auto" w:fill="auto"/>
            <w:noWrap/>
            <w:vAlign w:val="bottom"/>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0.565</w:t>
            </w:r>
          </w:p>
        </w:tc>
      </w:tr>
      <w:tr w:rsidR="002F760B" w:rsidRPr="002F760B" w:rsidTr="002F760B">
        <w:trPr>
          <w:trHeight w:val="326"/>
        </w:trPr>
        <w:tc>
          <w:tcPr>
            <w:tcW w:w="2160" w:type="dxa"/>
            <w:tcBorders>
              <w:top w:val="nil"/>
              <w:left w:val="nil"/>
              <w:bottom w:val="single" w:sz="4" w:space="0" w:color="auto"/>
              <w:right w:val="nil"/>
            </w:tcBorders>
            <w:shd w:val="clear" w:color="auto" w:fill="auto"/>
            <w:noWrap/>
            <w:vAlign w:val="bottom"/>
            <w:hideMark/>
          </w:tcPr>
          <w:p w:rsidR="002F760B" w:rsidRPr="002F760B" w:rsidRDefault="002F760B" w:rsidP="002F760B">
            <w:pPr>
              <w:spacing w:after="0" w:line="240" w:lineRule="auto"/>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Practices</w:t>
            </w:r>
          </w:p>
        </w:tc>
        <w:tc>
          <w:tcPr>
            <w:tcW w:w="1125" w:type="dxa"/>
            <w:tcBorders>
              <w:top w:val="nil"/>
              <w:left w:val="nil"/>
              <w:bottom w:val="single" w:sz="4" w:space="0" w:color="auto"/>
              <w:right w:val="nil"/>
            </w:tcBorders>
            <w:shd w:val="clear" w:color="auto" w:fill="auto"/>
            <w:noWrap/>
            <w:vAlign w:val="bottom"/>
            <w:hideMark/>
          </w:tcPr>
          <w:p w:rsidR="002F760B" w:rsidRPr="002F760B" w:rsidRDefault="002F760B" w:rsidP="002F760B">
            <w:pPr>
              <w:spacing w:after="0" w:line="240" w:lineRule="auto"/>
              <w:jc w:val="center"/>
              <w:rPr>
                <w:rFonts w:ascii="Times New Roman" w:eastAsia="Times New Roman" w:hAnsi="Times New Roman" w:cs="Times New Roman"/>
                <w:color w:val="000000"/>
                <w:sz w:val="20"/>
                <w:szCs w:val="20"/>
              </w:rPr>
            </w:pPr>
            <w:r w:rsidRPr="002F760B">
              <w:rPr>
                <w:rFonts w:ascii="Times New Roman" w:eastAsia="Times New Roman" w:hAnsi="Times New Roman" w:cs="Times New Roman"/>
                <w:color w:val="000000"/>
                <w:sz w:val="20"/>
                <w:szCs w:val="20"/>
              </w:rPr>
              <w:t>0.569</w:t>
            </w:r>
          </w:p>
        </w:tc>
      </w:tr>
    </w:tbl>
    <w:p w:rsidR="002F760B" w:rsidRPr="002F760B" w:rsidRDefault="002F760B" w:rsidP="002F760B">
      <w:pPr>
        <w:spacing w:after="0" w:line="480" w:lineRule="auto"/>
        <w:ind w:firstLine="720"/>
        <w:rPr>
          <w:rFonts w:ascii="Times New Roman" w:eastAsia="Calibri" w:hAnsi="Times New Roman" w:cs="Times New Roman"/>
          <w:sz w:val="24"/>
          <w:szCs w:val="24"/>
        </w:rPr>
      </w:pPr>
    </w:p>
    <w:p w:rsidR="002F760B" w:rsidRPr="002F760B" w:rsidRDefault="002F760B" w:rsidP="002F760B">
      <w:pPr>
        <w:spacing w:after="0" w:line="480" w:lineRule="auto"/>
        <w:ind w:firstLine="720"/>
        <w:rPr>
          <w:rFonts w:ascii="Times New Roman" w:eastAsia="Calibri" w:hAnsi="Times New Roman" w:cs="Times New Roman"/>
          <w:sz w:val="24"/>
          <w:szCs w:val="24"/>
        </w:rPr>
      </w:pPr>
      <w:r w:rsidRPr="002F760B">
        <w:rPr>
          <w:rFonts w:ascii="Times New Roman" w:eastAsia="Calibri" w:hAnsi="Times New Roman" w:cs="Times New Roman"/>
          <w:sz w:val="24"/>
          <w:szCs w:val="24"/>
        </w:rPr>
        <w:t xml:space="preserve">The second section of the brain-based learning survey consisted of 36 items that were categorized into three different scales: (1) knowledge of BBLT (14 questions), (2) beliefs of BBLT (13 questions), and (3) practices of BBLT (nine questions). The participants were asked to answer the survey questions using a five-point ordinal scale and five-point equal-interval scale, which included the following responses: strongly disagree to strongly agree and never, half the time, to always. </w:t>
      </w:r>
    </w:p>
    <w:p w:rsidR="002F760B" w:rsidRPr="002F760B" w:rsidRDefault="002F760B" w:rsidP="002F760B">
      <w:pPr>
        <w:pBdr>
          <w:top w:val="nil"/>
          <w:left w:val="nil"/>
          <w:bottom w:val="nil"/>
          <w:right w:val="nil"/>
          <w:between w:val="nil"/>
          <w:bar w:val="nil"/>
        </w:pBdr>
        <w:spacing w:after="0" w:line="480" w:lineRule="auto"/>
        <w:ind w:firstLine="720"/>
        <w:rPr>
          <w:rFonts w:ascii="Times New Roman" w:eastAsia="Calibri" w:hAnsi="Times New Roman" w:cs="Times New Roman"/>
          <w:sz w:val="24"/>
          <w:szCs w:val="24"/>
        </w:rPr>
      </w:pPr>
      <w:r w:rsidRPr="002F760B">
        <w:rPr>
          <w:rFonts w:ascii="Times New Roman" w:eastAsia="Calibri" w:hAnsi="Times New Roman" w:cs="Times New Roman"/>
          <w:sz w:val="24"/>
          <w:szCs w:val="24"/>
        </w:rPr>
        <w:t xml:space="preserve">Overall, the scale produced good internal reliability at 0.845. However, the subscales ranged from poor to good at 0.565 to 0.751. A lower level of alpha tends to show a decrease in the power of a study, thereby making it impossible to detect true differences, which could be a limitation when trying to detect a significant effect in beliefs. </w:t>
      </w:r>
    </w:p>
    <w:p w:rsidR="002F760B" w:rsidRDefault="002F760B" w:rsidP="002F760B">
      <w:pPr>
        <w:spacing w:after="0" w:line="480" w:lineRule="auto"/>
        <w:ind w:firstLine="720"/>
        <w:rPr>
          <w:rFonts w:ascii="Times New Roman" w:eastAsia="Calibri" w:hAnsi="Times New Roman" w:cs="Times New Roman"/>
          <w:sz w:val="24"/>
          <w:szCs w:val="24"/>
        </w:rPr>
      </w:pPr>
      <w:r w:rsidRPr="002F760B">
        <w:rPr>
          <w:rFonts w:ascii="Times New Roman" w:eastAsia="Calibri" w:hAnsi="Times New Roman" w:cs="Times New Roman"/>
          <w:sz w:val="24"/>
          <w:szCs w:val="24"/>
        </w:rPr>
        <w:t>The MANOVA was appropriate with the 2x2 factorial design to test the hypotheses associated with research questions two and three. A non-random sample of 80 participants from three of the four groups was used to create an equal sample size for each group. The only group that did not have 80 participants was the online full-time faculty from a public university.</w:t>
      </w:r>
      <w:r w:rsidRPr="002F760B">
        <w:rPr>
          <w:rFonts w:ascii="Calibri" w:eastAsia="Calibri" w:hAnsi="Calibri" w:cs="Times New Roman"/>
        </w:rPr>
        <w:t xml:space="preserve"> </w:t>
      </w:r>
      <w:r w:rsidRPr="002F760B">
        <w:rPr>
          <w:rFonts w:ascii="Times New Roman" w:eastAsia="Calibri" w:hAnsi="Times New Roman" w:cs="Times New Roman"/>
          <w:sz w:val="24"/>
          <w:szCs w:val="24"/>
        </w:rPr>
        <w:t xml:space="preserve">There was a limitation in the process of collecting data in the fourth cell. It appears there are enough full-time faculty members at a public university teaching online course, but the researcher could not obtain sufficient responses from them. The two public research institutions in this study use online programs as a supplement to their larger campus initiatives rooted in a traditional brick and mortar setting. The private university uses the online platform as a primary modality employing over 3000 online faculty members. A majority of deans at the public universities refused to send the survey to the online faculty. Each question was then analyzed to ensure valid scores for each question. Any question that did not hold a valid response was recoded as missing. Any participant who marked two answers to one question, the response was deemed invalid. The missing values were substituted by the mean values. The subscales were calculated by finding the overall mean for the subscale questions. The level of statistical significance adopted for this study was alpha = .05. </w:t>
      </w:r>
    </w:p>
    <w:p w:rsidR="002F760B" w:rsidRDefault="002F760B" w:rsidP="002F760B">
      <w:pPr>
        <w:pStyle w:val="Heading1"/>
        <w:spacing w:before="0" w:line="480" w:lineRule="auto"/>
        <w:rPr>
          <w:rFonts w:eastAsia="Calibri"/>
        </w:rPr>
      </w:pPr>
      <w:r>
        <w:rPr>
          <w:rFonts w:eastAsia="Calibri"/>
        </w:rPr>
        <w:t xml:space="preserve">Results </w:t>
      </w:r>
    </w:p>
    <w:p w:rsidR="002F760B" w:rsidRPr="002F760B" w:rsidRDefault="002F760B" w:rsidP="002F760B">
      <w:pPr>
        <w:spacing w:after="0" w:line="480" w:lineRule="auto"/>
        <w:rPr>
          <w:rFonts w:ascii="Times New Roman" w:eastAsia="Calibri" w:hAnsi="Times New Roman" w:cs="Times New Roman"/>
          <w:sz w:val="24"/>
          <w:szCs w:val="24"/>
        </w:rPr>
      </w:pPr>
      <w:r>
        <w:tab/>
      </w:r>
      <w:r w:rsidRPr="002F760B">
        <w:rPr>
          <w:rFonts w:ascii="Times New Roman" w:eastAsia="Calibri" w:hAnsi="Times New Roman" w:cs="Times New Roman"/>
          <w:sz w:val="24"/>
          <w:szCs w:val="24"/>
        </w:rPr>
        <w:t>The first research question framed the research needed to accomplish the first goal of this study, specifically demographics of online faculty and usage of BBLT as an academic practice</w:t>
      </w:r>
      <w:r w:rsidR="007F38E1">
        <w:rPr>
          <w:rFonts w:ascii="Times New Roman" w:eastAsia="Calibri" w:hAnsi="Times New Roman" w:cs="Times New Roman"/>
          <w:sz w:val="24"/>
          <w:szCs w:val="24"/>
        </w:rPr>
        <w:t>.</w:t>
      </w:r>
    </w:p>
    <w:p w:rsidR="002F760B" w:rsidRPr="002F760B" w:rsidRDefault="002F760B" w:rsidP="002F760B">
      <w:pPr>
        <w:spacing w:after="0" w:line="480" w:lineRule="auto"/>
        <w:rPr>
          <w:rFonts w:ascii="Times New Roman" w:eastAsia="Calibri" w:hAnsi="Times New Roman" w:cs="Times New Roman"/>
          <w:sz w:val="24"/>
          <w:szCs w:val="24"/>
        </w:rPr>
      </w:pPr>
      <w:r w:rsidRPr="002F760B">
        <w:rPr>
          <w:rFonts w:ascii="Times New Roman" w:eastAsia="Calibri" w:hAnsi="Times New Roman" w:cs="Times New Roman"/>
          <w:sz w:val="24"/>
          <w:szCs w:val="24"/>
        </w:rPr>
        <w:t xml:space="preserve">In response to Research Question 1, the descriptive data analysis showed that the faculty from the public universities scored slightly but consistently higher than those from the private university in terms of all three measures of utilization of brain-based learning techniques in the online higher education environment (Table </w:t>
      </w:r>
      <w:r w:rsidR="007F38E1">
        <w:rPr>
          <w:rFonts w:ascii="Times New Roman" w:eastAsia="Calibri" w:hAnsi="Times New Roman" w:cs="Times New Roman"/>
          <w:sz w:val="24"/>
          <w:szCs w:val="24"/>
        </w:rPr>
        <w:t>4</w:t>
      </w:r>
      <w:r w:rsidRPr="002F760B">
        <w:rPr>
          <w:rFonts w:ascii="Times New Roman" w:eastAsia="Calibri" w:hAnsi="Times New Roman" w:cs="Times New Roman"/>
          <w:sz w:val="24"/>
          <w:szCs w:val="24"/>
        </w:rPr>
        <w:t>). In terms of BBLT knowledge, the public university faculty showed a mean of 3.43 as compared to the 3.31 mean of the faculty from the private university (difference of 0.12 points). In terms of BBLT beliefs, the public university faculty showed a mean of 3.52 as compared to the 3.48 mean of the faculty from the private university (difference of 0.04 points). The largest difference was in terms of BBLT practices (0.16 points): The public university faculty showed a mean of 3.52 as compared to the 3.48 mean of the faculty from the private university.</w:t>
      </w:r>
    </w:p>
    <w:p w:rsidR="002F760B" w:rsidRPr="003C4468" w:rsidRDefault="002F760B" w:rsidP="002F760B">
      <w:pPr>
        <w:pStyle w:val="TableTitle"/>
        <w:rPr>
          <w:i/>
          <w:color w:val="000000"/>
          <w:sz w:val="20"/>
          <w:szCs w:val="20"/>
        </w:rPr>
      </w:pPr>
      <w:bookmarkStart w:id="4" w:name="_Toc432487616"/>
      <w:r w:rsidRPr="00085065">
        <w:rPr>
          <w:rFonts w:eastAsia="Calibri"/>
        </w:rPr>
        <w:t xml:space="preserve">Table </w:t>
      </w:r>
      <w:r w:rsidR="007F38E1">
        <w:rPr>
          <w:rFonts w:eastAsia="Calibri"/>
        </w:rPr>
        <w:t>4</w:t>
      </w:r>
      <w:r>
        <w:rPr>
          <w:rFonts w:eastAsia="Calibri"/>
        </w:rPr>
        <w:br/>
      </w:r>
      <w:r>
        <w:rPr>
          <w:rFonts w:eastAsia="Calibri"/>
        </w:rPr>
        <w:br/>
      </w:r>
      <w:r w:rsidRPr="003C4468">
        <w:rPr>
          <w:rFonts w:eastAsia="Calibri"/>
          <w:i/>
        </w:rPr>
        <w:t>Descriptive Statistics for the Dependent Variables by Type of Institution and Faculty Status</w:t>
      </w:r>
      <w:bookmarkEnd w:id="4"/>
      <w:r w:rsidRPr="003C4468">
        <w:rPr>
          <w:rFonts w:eastAsia="Calibri"/>
          <w:i/>
        </w:rPr>
        <w:t xml:space="preserve"> </w:t>
      </w:r>
    </w:p>
    <w:tbl>
      <w:tblPr>
        <w:tblW w:w="0" w:type="auto"/>
        <w:tblCellMar>
          <w:left w:w="0" w:type="dxa"/>
          <w:right w:w="0" w:type="dxa"/>
        </w:tblCellMar>
        <w:tblLook w:val="0000" w:firstRow="0" w:lastRow="0" w:firstColumn="0" w:lastColumn="0" w:noHBand="0" w:noVBand="0"/>
      </w:tblPr>
      <w:tblGrid>
        <w:gridCol w:w="6"/>
        <w:gridCol w:w="1284"/>
        <w:gridCol w:w="6"/>
        <w:gridCol w:w="904"/>
        <w:gridCol w:w="572"/>
        <w:gridCol w:w="450"/>
        <w:gridCol w:w="475"/>
        <w:gridCol w:w="374"/>
        <w:gridCol w:w="849"/>
        <w:gridCol w:w="6"/>
        <w:gridCol w:w="374"/>
        <w:gridCol w:w="6"/>
        <w:gridCol w:w="47"/>
        <w:gridCol w:w="21"/>
      </w:tblGrid>
      <w:tr w:rsidR="002F760B" w:rsidRPr="00085065" w:rsidTr="002F760B">
        <w:trPr>
          <w:gridAfter w:val="1"/>
          <w:wAfter w:w="21" w:type="dxa"/>
          <w:cantSplit/>
        </w:trPr>
        <w:tc>
          <w:tcPr>
            <w:tcW w:w="0" w:type="auto"/>
            <w:gridSpan w:val="4"/>
            <w:vMerge w:val="restart"/>
            <w:tcBorders>
              <w:top w:val="single" w:sz="4" w:space="0" w:color="auto"/>
            </w:tcBorders>
            <w:shd w:val="clear" w:color="auto" w:fill="FFFFFF"/>
          </w:tcPr>
          <w:p w:rsidR="002F760B" w:rsidRPr="00085065" w:rsidRDefault="002F760B" w:rsidP="002F760B">
            <w:pPr>
              <w:widowControl w:val="0"/>
              <w:autoSpaceDE w:val="0"/>
              <w:autoSpaceDN w:val="0"/>
              <w:adjustRightInd w:val="0"/>
              <w:spacing w:line="240" w:lineRule="auto"/>
              <w:rPr>
                <w:sz w:val="20"/>
                <w:szCs w:val="20"/>
              </w:rPr>
            </w:pPr>
          </w:p>
        </w:tc>
        <w:tc>
          <w:tcPr>
            <w:tcW w:w="0" w:type="auto"/>
            <w:gridSpan w:val="2"/>
            <w:tcBorders>
              <w:top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color w:val="000000"/>
                <w:sz w:val="20"/>
                <w:szCs w:val="20"/>
              </w:rPr>
            </w:pPr>
            <w:r w:rsidRPr="00085065">
              <w:rPr>
                <w:color w:val="000000"/>
                <w:sz w:val="20"/>
                <w:szCs w:val="20"/>
              </w:rPr>
              <w:t>Knowledge</w:t>
            </w:r>
          </w:p>
        </w:tc>
        <w:tc>
          <w:tcPr>
            <w:tcW w:w="0" w:type="auto"/>
            <w:gridSpan w:val="2"/>
            <w:tcBorders>
              <w:top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color w:val="000000"/>
                <w:sz w:val="20"/>
                <w:szCs w:val="20"/>
              </w:rPr>
            </w:pPr>
            <w:r w:rsidRPr="00085065">
              <w:rPr>
                <w:color w:val="000000"/>
                <w:sz w:val="20"/>
                <w:szCs w:val="20"/>
              </w:rPr>
              <w:t>Beliefs</w:t>
            </w:r>
          </w:p>
        </w:tc>
        <w:tc>
          <w:tcPr>
            <w:tcW w:w="0" w:type="auto"/>
            <w:tcBorders>
              <w:top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color w:val="000000"/>
                <w:sz w:val="20"/>
                <w:szCs w:val="20"/>
              </w:rPr>
            </w:pPr>
            <w:r w:rsidRPr="00085065">
              <w:rPr>
                <w:color w:val="000000"/>
                <w:sz w:val="20"/>
                <w:szCs w:val="20"/>
              </w:rPr>
              <w:t>Practices</w:t>
            </w:r>
          </w:p>
        </w:tc>
        <w:tc>
          <w:tcPr>
            <w:tcW w:w="0" w:type="auto"/>
            <w:tcBorders>
              <w:top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color w:val="000000"/>
                <w:sz w:val="20"/>
                <w:szCs w:val="20"/>
              </w:rPr>
            </w:pPr>
          </w:p>
        </w:tc>
        <w:tc>
          <w:tcPr>
            <w:tcW w:w="0" w:type="auto"/>
            <w:tcBorders>
              <w:top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color w:val="000000"/>
                <w:sz w:val="20"/>
                <w:szCs w:val="20"/>
              </w:rPr>
            </w:pPr>
          </w:p>
        </w:tc>
        <w:tc>
          <w:tcPr>
            <w:tcW w:w="0" w:type="auto"/>
            <w:tcBorders>
              <w:top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color w:val="000000"/>
                <w:sz w:val="20"/>
                <w:szCs w:val="20"/>
              </w:rPr>
            </w:pPr>
          </w:p>
        </w:tc>
        <w:tc>
          <w:tcPr>
            <w:tcW w:w="47" w:type="dxa"/>
            <w:tcBorders>
              <w:top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color w:val="000000"/>
                <w:sz w:val="20"/>
                <w:szCs w:val="20"/>
              </w:rPr>
            </w:pPr>
          </w:p>
        </w:tc>
      </w:tr>
      <w:tr w:rsidR="002F760B" w:rsidRPr="00085065" w:rsidTr="002F760B">
        <w:trPr>
          <w:cantSplit/>
        </w:trPr>
        <w:tc>
          <w:tcPr>
            <w:tcW w:w="0" w:type="auto"/>
            <w:gridSpan w:val="4"/>
            <w:vMerge/>
            <w:shd w:val="clear" w:color="auto" w:fill="FFFFFF"/>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tcBorders>
              <w:bottom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i/>
                <w:color w:val="000000"/>
                <w:sz w:val="20"/>
                <w:szCs w:val="20"/>
              </w:rPr>
            </w:pPr>
            <w:r w:rsidRPr="00085065">
              <w:rPr>
                <w:i/>
                <w:color w:val="000000"/>
                <w:sz w:val="20"/>
                <w:szCs w:val="20"/>
              </w:rPr>
              <w:t xml:space="preserve"> M</w:t>
            </w:r>
          </w:p>
        </w:tc>
        <w:tc>
          <w:tcPr>
            <w:tcW w:w="0" w:type="auto"/>
            <w:tcBorders>
              <w:bottom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i/>
                <w:color w:val="000000"/>
                <w:sz w:val="20"/>
                <w:szCs w:val="20"/>
              </w:rPr>
            </w:pPr>
            <w:r w:rsidRPr="00085065">
              <w:rPr>
                <w:i/>
                <w:color w:val="000000"/>
                <w:sz w:val="20"/>
                <w:szCs w:val="20"/>
              </w:rPr>
              <w:t>SD</w:t>
            </w:r>
          </w:p>
        </w:tc>
        <w:tc>
          <w:tcPr>
            <w:tcW w:w="0" w:type="auto"/>
            <w:tcBorders>
              <w:bottom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i/>
                <w:color w:val="000000"/>
                <w:sz w:val="20"/>
                <w:szCs w:val="20"/>
              </w:rPr>
            </w:pPr>
            <w:r w:rsidRPr="00085065">
              <w:rPr>
                <w:color w:val="000000"/>
                <w:sz w:val="20"/>
                <w:szCs w:val="20"/>
              </w:rPr>
              <w:t xml:space="preserve"> </w:t>
            </w:r>
            <w:r w:rsidRPr="00085065">
              <w:rPr>
                <w:i/>
                <w:color w:val="000000"/>
                <w:sz w:val="20"/>
                <w:szCs w:val="20"/>
              </w:rPr>
              <w:t>M</w:t>
            </w:r>
          </w:p>
        </w:tc>
        <w:tc>
          <w:tcPr>
            <w:tcW w:w="0" w:type="auto"/>
            <w:tcBorders>
              <w:bottom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i/>
                <w:color w:val="000000"/>
                <w:sz w:val="20"/>
                <w:szCs w:val="20"/>
              </w:rPr>
            </w:pPr>
            <w:r w:rsidRPr="00085065">
              <w:rPr>
                <w:i/>
                <w:color w:val="000000"/>
                <w:sz w:val="20"/>
                <w:szCs w:val="20"/>
              </w:rPr>
              <w:t>SD</w:t>
            </w:r>
          </w:p>
        </w:tc>
        <w:tc>
          <w:tcPr>
            <w:tcW w:w="0" w:type="auto"/>
            <w:tcBorders>
              <w:bottom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i/>
                <w:color w:val="000000"/>
                <w:sz w:val="20"/>
                <w:szCs w:val="20"/>
              </w:rPr>
            </w:pPr>
            <w:r w:rsidRPr="00085065">
              <w:rPr>
                <w:color w:val="000000"/>
                <w:sz w:val="20"/>
                <w:szCs w:val="20"/>
              </w:rPr>
              <w:t xml:space="preserve"> </w:t>
            </w:r>
            <w:r w:rsidRPr="00085065">
              <w:rPr>
                <w:i/>
                <w:color w:val="000000"/>
                <w:sz w:val="20"/>
                <w:szCs w:val="20"/>
              </w:rPr>
              <w:t>M</w:t>
            </w:r>
          </w:p>
        </w:tc>
        <w:tc>
          <w:tcPr>
            <w:tcW w:w="0" w:type="auto"/>
            <w:tcBorders>
              <w:bottom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color w:val="000000"/>
                <w:sz w:val="20"/>
                <w:szCs w:val="20"/>
              </w:rPr>
            </w:pPr>
          </w:p>
        </w:tc>
        <w:tc>
          <w:tcPr>
            <w:tcW w:w="0" w:type="auto"/>
            <w:tcBorders>
              <w:bottom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i/>
                <w:color w:val="000000"/>
                <w:sz w:val="20"/>
                <w:szCs w:val="20"/>
              </w:rPr>
            </w:pPr>
            <w:r w:rsidRPr="00085065">
              <w:rPr>
                <w:i/>
                <w:color w:val="000000"/>
                <w:sz w:val="20"/>
                <w:szCs w:val="20"/>
              </w:rPr>
              <w:t>SD</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center"/>
              <w:rPr>
                <w:color w:val="000000"/>
                <w:sz w:val="20"/>
                <w:szCs w:val="20"/>
              </w:rPr>
            </w:pPr>
          </w:p>
        </w:tc>
        <w:tc>
          <w:tcPr>
            <w:tcW w:w="47" w:type="dxa"/>
            <w:shd w:val="clear" w:color="auto" w:fill="FFFFFF"/>
          </w:tcPr>
          <w:p w:rsidR="002F760B" w:rsidRPr="00085065" w:rsidRDefault="002F760B" w:rsidP="002F760B">
            <w:pPr>
              <w:widowControl w:val="0"/>
              <w:autoSpaceDE w:val="0"/>
              <w:autoSpaceDN w:val="0"/>
              <w:adjustRightInd w:val="0"/>
              <w:spacing w:line="320" w:lineRule="atLeast"/>
              <w:ind w:right="60"/>
              <w:rPr>
                <w:color w:val="000000"/>
                <w:sz w:val="20"/>
                <w:szCs w:val="20"/>
              </w:rPr>
            </w:pPr>
          </w:p>
        </w:tc>
        <w:tc>
          <w:tcPr>
            <w:tcW w:w="21" w:type="dxa"/>
          </w:tcPr>
          <w:p w:rsidR="002F760B" w:rsidRPr="00085065" w:rsidRDefault="002F760B" w:rsidP="002F760B">
            <w:pPr>
              <w:widowControl w:val="0"/>
              <w:autoSpaceDE w:val="0"/>
              <w:autoSpaceDN w:val="0"/>
              <w:adjustRightInd w:val="0"/>
              <w:spacing w:line="320" w:lineRule="atLeast"/>
              <w:ind w:left="60" w:right="60"/>
              <w:jc w:val="center"/>
              <w:rPr>
                <w:i/>
                <w:color w:val="000000"/>
                <w:sz w:val="20"/>
                <w:szCs w:val="20"/>
              </w:rPr>
            </w:pPr>
          </w:p>
        </w:tc>
      </w:tr>
      <w:tr w:rsidR="002F760B" w:rsidRPr="00085065" w:rsidTr="002F760B">
        <w:trPr>
          <w:gridAfter w:val="1"/>
          <w:wAfter w:w="21" w:type="dxa"/>
          <w:cantSplit/>
        </w:trPr>
        <w:tc>
          <w:tcPr>
            <w:tcW w:w="0" w:type="auto"/>
            <w:vMerge w:val="restart"/>
            <w:shd w:val="clear" w:color="auto" w:fill="FFFFFF"/>
            <w:vAlign w:val="center"/>
          </w:tcPr>
          <w:p w:rsidR="002F760B" w:rsidRPr="00085065" w:rsidRDefault="002F760B" w:rsidP="002F760B">
            <w:pPr>
              <w:widowControl w:val="0"/>
              <w:autoSpaceDE w:val="0"/>
              <w:autoSpaceDN w:val="0"/>
              <w:adjustRightInd w:val="0"/>
              <w:spacing w:line="240" w:lineRule="auto"/>
              <w:rPr>
                <w:sz w:val="20"/>
                <w:szCs w:val="20"/>
              </w:rPr>
            </w:pPr>
          </w:p>
        </w:tc>
        <w:tc>
          <w:tcPr>
            <w:tcW w:w="0" w:type="auto"/>
            <w:vMerge w:val="restart"/>
            <w:shd w:val="clear" w:color="auto" w:fill="FFFFFF"/>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Public</w:t>
            </w:r>
          </w:p>
        </w:tc>
        <w:tc>
          <w:tcPr>
            <w:tcW w:w="0" w:type="auto"/>
            <w:vMerge w:val="restart"/>
            <w:shd w:val="clear" w:color="auto" w:fill="FFFFFF"/>
            <w:vAlign w:val="center"/>
          </w:tcPr>
          <w:p w:rsidR="002F760B" w:rsidRPr="00085065" w:rsidRDefault="002F760B" w:rsidP="002F760B">
            <w:pPr>
              <w:widowControl w:val="0"/>
              <w:autoSpaceDE w:val="0"/>
              <w:autoSpaceDN w:val="0"/>
              <w:adjustRightInd w:val="0"/>
              <w:spacing w:line="240" w:lineRule="auto"/>
              <w:rPr>
                <w:sz w:val="20"/>
                <w:szCs w:val="20"/>
              </w:rPr>
            </w:pP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Full Time</w:t>
            </w:r>
          </w:p>
        </w:tc>
        <w:tc>
          <w:tcPr>
            <w:tcW w:w="0" w:type="auto"/>
            <w:tcBorders>
              <w:top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3.46</w:t>
            </w:r>
          </w:p>
        </w:tc>
        <w:tc>
          <w:tcPr>
            <w:tcW w:w="0" w:type="auto"/>
            <w:tcBorders>
              <w:top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.49</w:t>
            </w:r>
          </w:p>
        </w:tc>
        <w:tc>
          <w:tcPr>
            <w:tcW w:w="0" w:type="auto"/>
            <w:tcBorders>
              <w:top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3.52</w:t>
            </w:r>
          </w:p>
        </w:tc>
        <w:tc>
          <w:tcPr>
            <w:tcW w:w="0" w:type="auto"/>
            <w:tcBorders>
              <w:top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.38</w:t>
            </w:r>
          </w:p>
        </w:tc>
        <w:tc>
          <w:tcPr>
            <w:tcW w:w="0" w:type="auto"/>
            <w:tcBorders>
              <w:top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3.47</w:t>
            </w:r>
          </w:p>
        </w:tc>
        <w:tc>
          <w:tcPr>
            <w:tcW w:w="0" w:type="auto"/>
            <w:tcBorders>
              <w:top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0" w:type="auto"/>
            <w:tcBorders>
              <w:top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.42</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47" w:type="dxa"/>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r>
      <w:tr w:rsidR="002F760B" w:rsidRPr="00085065" w:rsidTr="002F760B">
        <w:trPr>
          <w:gridAfter w:val="1"/>
          <w:wAfter w:w="21" w:type="dxa"/>
          <w:cantSplit/>
        </w:trPr>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Part Time</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3.42</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.51</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3.52</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.31</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3.44</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.46</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47" w:type="dxa"/>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r>
      <w:tr w:rsidR="002F760B" w:rsidRPr="00085065" w:rsidTr="002F760B">
        <w:trPr>
          <w:gridAfter w:val="1"/>
          <w:wAfter w:w="21" w:type="dxa"/>
          <w:cantSplit/>
        </w:trPr>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Total</w:t>
            </w:r>
          </w:p>
        </w:tc>
        <w:tc>
          <w:tcPr>
            <w:tcW w:w="0" w:type="auto"/>
            <w:shd w:val="clear" w:color="auto" w:fill="auto"/>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3.43</w:t>
            </w:r>
          </w:p>
        </w:tc>
        <w:tc>
          <w:tcPr>
            <w:tcW w:w="0" w:type="auto"/>
            <w:shd w:val="clear" w:color="auto" w:fill="auto"/>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.51</w:t>
            </w:r>
          </w:p>
        </w:tc>
        <w:tc>
          <w:tcPr>
            <w:tcW w:w="0" w:type="auto"/>
            <w:shd w:val="clear" w:color="auto" w:fill="auto"/>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3.52</w:t>
            </w:r>
          </w:p>
        </w:tc>
        <w:tc>
          <w:tcPr>
            <w:tcW w:w="0" w:type="auto"/>
            <w:shd w:val="clear" w:color="auto" w:fill="auto"/>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.33</w:t>
            </w:r>
          </w:p>
        </w:tc>
        <w:tc>
          <w:tcPr>
            <w:tcW w:w="0" w:type="auto"/>
            <w:shd w:val="clear" w:color="auto" w:fill="auto"/>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3.45</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.44</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47" w:type="dxa"/>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r>
      <w:tr w:rsidR="002F760B" w:rsidRPr="00085065" w:rsidTr="002F760B">
        <w:trPr>
          <w:gridAfter w:val="1"/>
          <w:wAfter w:w="21" w:type="dxa"/>
          <w:cantSplit/>
        </w:trPr>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val="restart"/>
            <w:shd w:val="clear" w:color="auto" w:fill="D9D9D9"/>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Private</w:t>
            </w:r>
          </w:p>
        </w:tc>
        <w:tc>
          <w:tcPr>
            <w:tcW w:w="0" w:type="auto"/>
            <w:vMerge w:val="restart"/>
            <w:shd w:val="clear" w:color="auto" w:fill="D9D9D9"/>
            <w:vAlign w:val="center"/>
          </w:tcPr>
          <w:p w:rsidR="002F760B" w:rsidRPr="00085065" w:rsidRDefault="002F760B" w:rsidP="002F760B">
            <w:pPr>
              <w:widowControl w:val="0"/>
              <w:autoSpaceDE w:val="0"/>
              <w:autoSpaceDN w:val="0"/>
              <w:adjustRightInd w:val="0"/>
              <w:spacing w:line="240" w:lineRule="auto"/>
              <w:rPr>
                <w:sz w:val="20"/>
                <w:szCs w:val="20"/>
              </w:rPr>
            </w:pP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Full Time</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3.25</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.48</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3.45</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.36</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3.22</w:t>
            </w:r>
          </w:p>
        </w:tc>
        <w:tc>
          <w:tcPr>
            <w:tcW w:w="0" w:type="auto"/>
            <w:shd w:val="clear" w:color="auto" w:fill="D9D9D9"/>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.43</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47" w:type="dxa"/>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r>
      <w:tr w:rsidR="002F760B" w:rsidRPr="00085065" w:rsidTr="002F760B">
        <w:trPr>
          <w:gridAfter w:val="1"/>
          <w:wAfter w:w="21" w:type="dxa"/>
          <w:cantSplit/>
        </w:trPr>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shd w:val="clear" w:color="auto" w:fill="D9D9D9"/>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shd w:val="clear" w:color="auto" w:fill="D9D9D9"/>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Part Time</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3.38</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.50</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3.51</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.30</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3.35</w:t>
            </w:r>
          </w:p>
        </w:tc>
        <w:tc>
          <w:tcPr>
            <w:tcW w:w="0" w:type="auto"/>
            <w:shd w:val="clear" w:color="auto" w:fill="D9D9D9"/>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.43</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47" w:type="dxa"/>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r>
      <w:tr w:rsidR="002F760B" w:rsidRPr="00085065" w:rsidTr="002F760B">
        <w:trPr>
          <w:gridAfter w:val="1"/>
          <w:wAfter w:w="21" w:type="dxa"/>
          <w:cantSplit/>
        </w:trPr>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shd w:val="clear" w:color="auto" w:fill="D9D9D9"/>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shd w:val="clear" w:color="auto" w:fill="D9D9D9"/>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Total</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3.31</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.49</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3.48</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.33</w:t>
            </w: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3.29</w:t>
            </w:r>
          </w:p>
        </w:tc>
        <w:tc>
          <w:tcPr>
            <w:tcW w:w="0" w:type="auto"/>
            <w:shd w:val="clear" w:color="auto" w:fill="D9D9D9"/>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0" w:type="auto"/>
            <w:shd w:val="clear" w:color="auto" w:fill="D9D9D9"/>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.44</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47" w:type="dxa"/>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r>
      <w:tr w:rsidR="002F760B" w:rsidRPr="00085065" w:rsidTr="002F760B">
        <w:trPr>
          <w:gridAfter w:val="1"/>
          <w:wAfter w:w="21" w:type="dxa"/>
          <w:cantSplit/>
        </w:trPr>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val="restart"/>
            <w:shd w:val="clear" w:color="auto" w:fill="FFFFFF"/>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Whole sample</w:t>
            </w:r>
          </w:p>
        </w:tc>
        <w:tc>
          <w:tcPr>
            <w:tcW w:w="0" w:type="auto"/>
            <w:vMerge w:val="restart"/>
            <w:shd w:val="clear" w:color="auto" w:fill="FFFFFF"/>
            <w:vAlign w:val="center"/>
          </w:tcPr>
          <w:p w:rsidR="002F760B" w:rsidRPr="00085065" w:rsidRDefault="002F760B" w:rsidP="002F760B">
            <w:pPr>
              <w:widowControl w:val="0"/>
              <w:autoSpaceDE w:val="0"/>
              <w:autoSpaceDN w:val="0"/>
              <w:adjustRightInd w:val="0"/>
              <w:spacing w:line="240" w:lineRule="auto"/>
              <w:rPr>
                <w:sz w:val="20"/>
                <w:szCs w:val="20"/>
              </w:rPr>
            </w:pP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Full Time</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3.30</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.49</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3.47</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.36</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3.28</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.44</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47" w:type="dxa"/>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r>
      <w:tr w:rsidR="002F760B" w:rsidRPr="00085065" w:rsidTr="002F760B">
        <w:trPr>
          <w:gridAfter w:val="1"/>
          <w:wAfter w:w="21" w:type="dxa"/>
          <w:cantSplit/>
        </w:trPr>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Part Time</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3.40</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.51</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3.52</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.30</w:t>
            </w: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3.40</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0" w:type="auto"/>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.44</w:t>
            </w:r>
          </w:p>
        </w:tc>
        <w:tc>
          <w:tcPr>
            <w:tcW w:w="0" w:type="auto"/>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47" w:type="dxa"/>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r>
      <w:tr w:rsidR="002F760B" w:rsidRPr="00085065" w:rsidTr="002F760B">
        <w:trPr>
          <w:gridAfter w:val="1"/>
          <w:wAfter w:w="21" w:type="dxa"/>
          <w:cantSplit/>
        </w:trPr>
        <w:tc>
          <w:tcPr>
            <w:tcW w:w="0" w:type="auto"/>
            <w:vMerge/>
            <w:tcBorders>
              <w:bottom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tcBorders>
              <w:bottom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vMerge/>
            <w:tcBorders>
              <w:bottom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240" w:lineRule="auto"/>
              <w:rPr>
                <w:color w:val="000000"/>
                <w:sz w:val="20"/>
                <w:szCs w:val="20"/>
              </w:rPr>
            </w:pPr>
          </w:p>
        </w:tc>
        <w:tc>
          <w:tcPr>
            <w:tcW w:w="0" w:type="auto"/>
            <w:tcBorders>
              <w:bottom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rPr>
                <w:color w:val="000000"/>
                <w:sz w:val="20"/>
                <w:szCs w:val="20"/>
              </w:rPr>
            </w:pPr>
            <w:r w:rsidRPr="00085065">
              <w:rPr>
                <w:color w:val="000000"/>
                <w:sz w:val="20"/>
                <w:szCs w:val="20"/>
              </w:rPr>
              <w:t>Total</w:t>
            </w:r>
          </w:p>
        </w:tc>
        <w:tc>
          <w:tcPr>
            <w:tcW w:w="0" w:type="auto"/>
            <w:tcBorders>
              <w:bottom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3.36</w:t>
            </w:r>
          </w:p>
        </w:tc>
        <w:tc>
          <w:tcPr>
            <w:tcW w:w="0" w:type="auto"/>
            <w:tcBorders>
              <w:bottom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.50</w:t>
            </w:r>
          </w:p>
        </w:tc>
        <w:tc>
          <w:tcPr>
            <w:tcW w:w="0" w:type="auto"/>
            <w:tcBorders>
              <w:bottom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3.50</w:t>
            </w:r>
          </w:p>
        </w:tc>
        <w:tc>
          <w:tcPr>
            <w:tcW w:w="0" w:type="auto"/>
            <w:tcBorders>
              <w:bottom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.33</w:t>
            </w:r>
          </w:p>
        </w:tc>
        <w:tc>
          <w:tcPr>
            <w:tcW w:w="0" w:type="auto"/>
            <w:tcBorders>
              <w:bottom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3.35</w:t>
            </w:r>
          </w:p>
        </w:tc>
        <w:tc>
          <w:tcPr>
            <w:tcW w:w="0" w:type="auto"/>
            <w:tcBorders>
              <w:bottom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0" w:type="auto"/>
            <w:tcBorders>
              <w:bottom w:val="single" w:sz="4" w:space="0" w:color="auto"/>
            </w:tcBorders>
            <w:shd w:val="clear" w:color="auto" w:fill="FFFFFF"/>
            <w:vAlign w:val="center"/>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r w:rsidRPr="00085065">
              <w:rPr>
                <w:color w:val="000000"/>
                <w:sz w:val="20"/>
                <w:szCs w:val="20"/>
              </w:rPr>
              <w:t>.45</w:t>
            </w:r>
          </w:p>
        </w:tc>
        <w:tc>
          <w:tcPr>
            <w:tcW w:w="0" w:type="auto"/>
            <w:tcBorders>
              <w:bottom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c>
          <w:tcPr>
            <w:tcW w:w="47" w:type="dxa"/>
            <w:tcBorders>
              <w:bottom w:val="single" w:sz="4" w:space="0" w:color="auto"/>
            </w:tcBorders>
            <w:shd w:val="clear" w:color="auto" w:fill="FFFFFF"/>
          </w:tcPr>
          <w:p w:rsidR="002F760B" w:rsidRPr="00085065" w:rsidRDefault="002F760B" w:rsidP="002F760B">
            <w:pPr>
              <w:widowControl w:val="0"/>
              <w:autoSpaceDE w:val="0"/>
              <w:autoSpaceDN w:val="0"/>
              <w:adjustRightInd w:val="0"/>
              <w:spacing w:line="320" w:lineRule="atLeast"/>
              <w:ind w:left="60" w:right="60"/>
              <w:jc w:val="right"/>
              <w:rPr>
                <w:color w:val="000000"/>
                <w:sz w:val="20"/>
                <w:szCs w:val="20"/>
              </w:rPr>
            </w:pPr>
          </w:p>
        </w:tc>
      </w:tr>
    </w:tbl>
    <w:p w:rsidR="002F760B" w:rsidRPr="00085065" w:rsidRDefault="002F760B" w:rsidP="002F760B">
      <w:pPr>
        <w:spacing w:line="240" w:lineRule="auto"/>
        <w:rPr>
          <w:rFonts w:eastAsia="Calibri"/>
        </w:rPr>
      </w:pPr>
    </w:p>
    <w:p w:rsidR="002F760B" w:rsidRPr="002F760B" w:rsidRDefault="002F760B" w:rsidP="002F760B">
      <w:pPr>
        <w:spacing w:after="0" w:line="480" w:lineRule="auto"/>
        <w:rPr>
          <w:rFonts w:ascii="Times New Roman" w:eastAsia="Calibri" w:hAnsi="Times New Roman" w:cs="Times New Roman"/>
          <w:sz w:val="24"/>
          <w:szCs w:val="24"/>
        </w:rPr>
      </w:pPr>
      <w:r w:rsidRPr="002F760B">
        <w:rPr>
          <w:rFonts w:ascii="Times New Roman" w:eastAsia="Calibri" w:hAnsi="Times New Roman" w:cs="Times New Roman"/>
          <w:sz w:val="24"/>
          <w:szCs w:val="24"/>
        </w:rPr>
        <w:t>Full-time faculty at the public university knowledge of brain-based learning techniques data analysis showed the mean score of 3.46 and the standard deviation of .49. For the adjunct faculty at the public university knowledge of brain-based learning techniques data analysis showed the mean score 3.42 and the standard deviation of</w:t>
      </w:r>
      <w:r w:rsidRPr="002F760B">
        <w:rPr>
          <w:rFonts w:ascii="Times New Roman" w:eastAsia="Calibri" w:hAnsi="Times New Roman" w:cs="Times New Roman"/>
          <w:i/>
          <w:sz w:val="24"/>
          <w:szCs w:val="24"/>
        </w:rPr>
        <w:t xml:space="preserve"> </w:t>
      </w:r>
      <w:r w:rsidRPr="002F760B">
        <w:rPr>
          <w:rFonts w:ascii="Times New Roman" w:eastAsia="Calibri" w:hAnsi="Times New Roman" w:cs="Times New Roman"/>
          <w:sz w:val="24"/>
          <w:szCs w:val="24"/>
        </w:rPr>
        <w:t xml:space="preserve">.51. The full-time faculty at the private university knowledge of brain-based learning techniques data analysis showed the mean score 3.25 and the standard deviation of .48. Adjunct faculty at the private university knowledge of brain-based learning techniques data analysis showed the mean score 3.38 and the standard deviation of .50. </w:t>
      </w:r>
    </w:p>
    <w:p w:rsidR="002F760B" w:rsidRPr="002F760B" w:rsidRDefault="002F760B" w:rsidP="002F760B">
      <w:pPr>
        <w:spacing w:after="0" w:line="480" w:lineRule="auto"/>
        <w:rPr>
          <w:rFonts w:ascii="Times New Roman" w:eastAsia="Calibri" w:hAnsi="Times New Roman" w:cs="Times New Roman"/>
          <w:sz w:val="24"/>
          <w:szCs w:val="24"/>
        </w:rPr>
      </w:pPr>
      <w:r w:rsidRPr="002F760B">
        <w:rPr>
          <w:rFonts w:ascii="Times New Roman" w:eastAsia="Calibri" w:hAnsi="Times New Roman" w:cs="Times New Roman"/>
          <w:sz w:val="24"/>
          <w:szCs w:val="24"/>
        </w:rPr>
        <w:tab/>
        <w:t xml:space="preserve">Table </w:t>
      </w:r>
      <w:r w:rsidR="007F38E1">
        <w:rPr>
          <w:rFonts w:ascii="Times New Roman" w:eastAsia="Calibri" w:hAnsi="Times New Roman" w:cs="Times New Roman"/>
          <w:sz w:val="24"/>
          <w:szCs w:val="24"/>
        </w:rPr>
        <w:t>5</w:t>
      </w:r>
      <w:r w:rsidRPr="002F760B">
        <w:rPr>
          <w:rFonts w:ascii="Times New Roman" w:eastAsia="Calibri" w:hAnsi="Times New Roman" w:cs="Times New Roman"/>
          <w:sz w:val="24"/>
          <w:szCs w:val="24"/>
        </w:rPr>
        <w:t xml:space="preserve"> presents the number of online faculty broken down by gender. The total sample size was 298. The results of the demographic statistics by gender showed 113 male and 185 female participants. Based on the male gender group, the descriptive analysis indicated that the score for males on knowledge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3.27,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.48) compared to females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3.42,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.51). The score for males on beliefs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3.44,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=.35) compared to females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3.53,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.31). There was a score for males on practices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3.26,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.48) compared to females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3.40,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.41). </w:t>
      </w:r>
    </w:p>
    <w:p w:rsidR="002F760B" w:rsidRPr="00085065" w:rsidRDefault="002F760B" w:rsidP="002F760B">
      <w:pPr>
        <w:pStyle w:val="TableTitle"/>
        <w:rPr>
          <w:rFonts w:eastAsia="Calibri"/>
        </w:rPr>
      </w:pPr>
      <w:bookmarkStart w:id="5" w:name="_Toc432487617"/>
      <w:r w:rsidRPr="00085065">
        <w:rPr>
          <w:rFonts w:eastAsia="Calibri"/>
        </w:rPr>
        <w:t xml:space="preserve">Table </w:t>
      </w:r>
      <w:r w:rsidR="007F38E1">
        <w:rPr>
          <w:rFonts w:eastAsia="Calibri"/>
        </w:rPr>
        <w:t>5</w:t>
      </w:r>
      <w:r>
        <w:rPr>
          <w:rFonts w:eastAsia="Calibri"/>
        </w:rPr>
        <w:br/>
      </w:r>
      <w:r>
        <w:rPr>
          <w:rFonts w:eastAsia="Calibri"/>
        </w:rPr>
        <w:br/>
      </w:r>
      <w:r w:rsidRPr="003C4468">
        <w:rPr>
          <w:rFonts w:eastAsia="Calibri"/>
          <w:i/>
        </w:rPr>
        <w:t>Descriptive Statistics for the Dependent Variables by Faculty Gender</w:t>
      </w:r>
      <w:bookmarkEnd w:id="5"/>
    </w:p>
    <w:tbl>
      <w:tblPr>
        <w:tblW w:w="4978" w:type="dxa"/>
        <w:tblInd w:w="108" w:type="dxa"/>
        <w:tblBorders>
          <w:top w:val="single" w:sz="4" w:space="0" w:color="auto"/>
          <w:bottom w:val="single" w:sz="4" w:space="0" w:color="auto"/>
        </w:tblBorders>
        <w:tblLook w:val="04A0" w:firstRow="1" w:lastRow="0" w:firstColumn="1" w:lastColumn="0" w:noHBand="0" w:noVBand="1"/>
      </w:tblPr>
      <w:tblGrid>
        <w:gridCol w:w="960"/>
        <w:gridCol w:w="960"/>
        <w:gridCol w:w="1138"/>
        <w:gridCol w:w="960"/>
        <w:gridCol w:w="960"/>
      </w:tblGrid>
      <w:tr w:rsidR="002F760B" w:rsidRPr="00085065" w:rsidTr="002F760B">
        <w:trPr>
          <w:trHeight w:val="300"/>
        </w:trPr>
        <w:tc>
          <w:tcPr>
            <w:tcW w:w="1920" w:type="dxa"/>
            <w:gridSpan w:val="2"/>
            <w:tcBorders>
              <w:top w:val="single" w:sz="4" w:space="0" w:color="auto"/>
              <w:bottom w:val="single" w:sz="4" w:space="0" w:color="auto"/>
            </w:tcBorders>
            <w:shd w:val="clear" w:color="auto" w:fill="auto"/>
            <w:vAlign w:val="bottom"/>
            <w:hideMark/>
          </w:tcPr>
          <w:p w:rsidR="002F760B" w:rsidRPr="00085065" w:rsidRDefault="002F760B" w:rsidP="002F760B">
            <w:pPr>
              <w:spacing w:line="240" w:lineRule="auto"/>
              <w:rPr>
                <w:color w:val="000000"/>
                <w:sz w:val="20"/>
                <w:szCs w:val="20"/>
              </w:rPr>
            </w:pPr>
            <w:r w:rsidRPr="00085065">
              <w:rPr>
                <w:color w:val="000000"/>
                <w:sz w:val="20"/>
                <w:szCs w:val="20"/>
              </w:rPr>
              <w:t>Gender</w:t>
            </w:r>
          </w:p>
        </w:tc>
        <w:tc>
          <w:tcPr>
            <w:tcW w:w="1138" w:type="dxa"/>
            <w:tcBorders>
              <w:top w:val="single" w:sz="4" w:space="0" w:color="auto"/>
              <w:bottom w:val="single" w:sz="4" w:space="0" w:color="auto"/>
            </w:tcBorders>
            <w:shd w:val="clear" w:color="auto" w:fill="auto"/>
            <w:vAlign w:val="bottom"/>
            <w:hideMark/>
          </w:tcPr>
          <w:p w:rsidR="002F760B" w:rsidRPr="00085065" w:rsidRDefault="002F760B" w:rsidP="002F760B">
            <w:pPr>
              <w:spacing w:line="240" w:lineRule="auto"/>
              <w:jc w:val="center"/>
              <w:rPr>
                <w:color w:val="000000"/>
                <w:sz w:val="20"/>
                <w:szCs w:val="20"/>
              </w:rPr>
            </w:pPr>
            <w:r w:rsidRPr="00085065">
              <w:rPr>
                <w:color w:val="000000"/>
                <w:sz w:val="20"/>
                <w:szCs w:val="20"/>
              </w:rPr>
              <w:t>Knowledge</w:t>
            </w:r>
          </w:p>
        </w:tc>
        <w:tc>
          <w:tcPr>
            <w:tcW w:w="960" w:type="dxa"/>
            <w:tcBorders>
              <w:top w:val="single" w:sz="4" w:space="0" w:color="auto"/>
              <w:bottom w:val="single" w:sz="4" w:space="0" w:color="auto"/>
            </w:tcBorders>
            <w:shd w:val="clear" w:color="auto" w:fill="auto"/>
            <w:vAlign w:val="bottom"/>
            <w:hideMark/>
          </w:tcPr>
          <w:p w:rsidR="002F760B" w:rsidRPr="00085065" w:rsidRDefault="002F760B" w:rsidP="002F760B">
            <w:pPr>
              <w:spacing w:line="240" w:lineRule="auto"/>
              <w:jc w:val="center"/>
              <w:rPr>
                <w:color w:val="000000"/>
                <w:sz w:val="20"/>
                <w:szCs w:val="20"/>
              </w:rPr>
            </w:pPr>
            <w:r w:rsidRPr="00085065">
              <w:rPr>
                <w:color w:val="000000"/>
                <w:sz w:val="20"/>
                <w:szCs w:val="20"/>
              </w:rPr>
              <w:t>Beliefs</w:t>
            </w:r>
          </w:p>
        </w:tc>
        <w:tc>
          <w:tcPr>
            <w:tcW w:w="960" w:type="dxa"/>
            <w:tcBorders>
              <w:top w:val="single" w:sz="4" w:space="0" w:color="auto"/>
              <w:bottom w:val="single" w:sz="4" w:space="0" w:color="auto"/>
            </w:tcBorders>
            <w:shd w:val="clear" w:color="auto" w:fill="auto"/>
            <w:vAlign w:val="bottom"/>
            <w:hideMark/>
          </w:tcPr>
          <w:p w:rsidR="002F760B" w:rsidRPr="00085065" w:rsidRDefault="002F760B" w:rsidP="002F760B">
            <w:pPr>
              <w:spacing w:line="240" w:lineRule="auto"/>
              <w:jc w:val="center"/>
              <w:rPr>
                <w:color w:val="000000"/>
                <w:sz w:val="20"/>
                <w:szCs w:val="20"/>
              </w:rPr>
            </w:pPr>
            <w:r w:rsidRPr="00085065">
              <w:rPr>
                <w:color w:val="000000"/>
                <w:sz w:val="20"/>
                <w:szCs w:val="20"/>
              </w:rPr>
              <w:t>Practices</w:t>
            </w:r>
          </w:p>
        </w:tc>
      </w:tr>
      <w:tr w:rsidR="002F760B" w:rsidRPr="00085065" w:rsidTr="002F760B">
        <w:trPr>
          <w:trHeight w:val="300"/>
        </w:trPr>
        <w:tc>
          <w:tcPr>
            <w:tcW w:w="960" w:type="dxa"/>
            <w:vMerge w:val="restart"/>
            <w:tcBorders>
              <w:top w:val="single" w:sz="4" w:space="0" w:color="auto"/>
            </w:tcBorders>
            <w:shd w:val="clear" w:color="auto" w:fill="auto"/>
            <w:vAlign w:val="center"/>
            <w:hideMark/>
          </w:tcPr>
          <w:p w:rsidR="002F760B" w:rsidRPr="00085065" w:rsidRDefault="002F760B" w:rsidP="002F760B">
            <w:pPr>
              <w:spacing w:line="240" w:lineRule="auto"/>
              <w:rPr>
                <w:color w:val="000000"/>
                <w:sz w:val="20"/>
                <w:szCs w:val="20"/>
              </w:rPr>
            </w:pPr>
            <w:r w:rsidRPr="00085065">
              <w:rPr>
                <w:color w:val="000000"/>
                <w:sz w:val="20"/>
                <w:szCs w:val="20"/>
              </w:rPr>
              <w:t>Male</w:t>
            </w:r>
          </w:p>
        </w:tc>
        <w:tc>
          <w:tcPr>
            <w:tcW w:w="960" w:type="dxa"/>
            <w:tcBorders>
              <w:top w:val="single" w:sz="4" w:space="0" w:color="auto"/>
            </w:tcBorders>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n</w:t>
            </w:r>
          </w:p>
        </w:tc>
        <w:tc>
          <w:tcPr>
            <w:tcW w:w="1138" w:type="dxa"/>
            <w:tcBorders>
              <w:top w:val="single" w:sz="4" w:space="0" w:color="auto"/>
            </w:tcBorders>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113</w:t>
            </w:r>
          </w:p>
        </w:tc>
        <w:tc>
          <w:tcPr>
            <w:tcW w:w="960" w:type="dxa"/>
            <w:tcBorders>
              <w:top w:val="single" w:sz="4" w:space="0" w:color="auto"/>
            </w:tcBorders>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113</w:t>
            </w:r>
          </w:p>
        </w:tc>
        <w:tc>
          <w:tcPr>
            <w:tcW w:w="960" w:type="dxa"/>
            <w:tcBorders>
              <w:top w:val="single" w:sz="4" w:space="0" w:color="auto"/>
            </w:tcBorders>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113</w:t>
            </w:r>
          </w:p>
        </w:tc>
      </w:tr>
      <w:tr w:rsidR="002F760B" w:rsidRPr="00085065" w:rsidTr="002F760B">
        <w:trPr>
          <w:trHeight w:val="300"/>
        </w:trPr>
        <w:tc>
          <w:tcPr>
            <w:tcW w:w="960" w:type="dxa"/>
            <w:vMerge/>
            <w:vAlign w:val="center"/>
            <w:hideMark/>
          </w:tcPr>
          <w:p w:rsidR="002F760B" w:rsidRPr="00085065" w:rsidRDefault="002F760B" w:rsidP="002F760B">
            <w:pPr>
              <w:spacing w:line="240" w:lineRule="auto"/>
              <w:rPr>
                <w:color w:val="000000"/>
                <w:sz w:val="20"/>
                <w:szCs w:val="20"/>
              </w:rPr>
            </w:pPr>
          </w:p>
        </w:tc>
        <w:tc>
          <w:tcPr>
            <w:tcW w:w="960" w:type="dxa"/>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M</w:t>
            </w:r>
          </w:p>
        </w:tc>
        <w:tc>
          <w:tcPr>
            <w:tcW w:w="1138"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3.27</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3.44</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3.26</w:t>
            </w:r>
          </w:p>
        </w:tc>
      </w:tr>
      <w:tr w:rsidR="002F760B" w:rsidRPr="00085065" w:rsidTr="002F760B">
        <w:trPr>
          <w:trHeight w:val="300"/>
        </w:trPr>
        <w:tc>
          <w:tcPr>
            <w:tcW w:w="960" w:type="dxa"/>
            <w:vMerge/>
            <w:vAlign w:val="center"/>
            <w:hideMark/>
          </w:tcPr>
          <w:p w:rsidR="002F760B" w:rsidRPr="00085065" w:rsidRDefault="002F760B" w:rsidP="002F760B">
            <w:pPr>
              <w:spacing w:line="240" w:lineRule="auto"/>
              <w:rPr>
                <w:color w:val="000000"/>
                <w:sz w:val="20"/>
                <w:szCs w:val="20"/>
              </w:rPr>
            </w:pPr>
          </w:p>
        </w:tc>
        <w:tc>
          <w:tcPr>
            <w:tcW w:w="960" w:type="dxa"/>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SD</w:t>
            </w:r>
          </w:p>
        </w:tc>
        <w:tc>
          <w:tcPr>
            <w:tcW w:w="1138"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0.48</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0.35</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0.48</w:t>
            </w:r>
          </w:p>
        </w:tc>
      </w:tr>
      <w:tr w:rsidR="002F760B" w:rsidRPr="00085065" w:rsidTr="002F760B">
        <w:trPr>
          <w:trHeight w:val="300"/>
        </w:trPr>
        <w:tc>
          <w:tcPr>
            <w:tcW w:w="960" w:type="dxa"/>
            <w:vMerge w:val="restart"/>
            <w:shd w:val="clear" w:color="auto" w:fill="D9D9D9"/>
            <w:vAlign w:val="center"/>
            <w:hideMark/>
          </w:tcPr>
          <w:p w:rsidR="002F760B" w:rsidRPr="00085065" w:rsidRDefault="002F760B" w:rsidP="002F760B">
            <w:pPr>
              <w:spacing w:line="240" w:lineRule="auto"/>
              <w:rPr>
                <w:color w:val="000000"/>
                <w:sz w:val="20"/>
                <w:szCs w:val="20"/>
              </w:rPr>
            </w:pPr>
            <w:r w:rsidRPr="00085065">
              <w:rPr>
                <w:color w:val="000000"/>
                <w:sz w:val="20"/>
                <w:szCs w:val="20"/>
              </w:rPr>
              <w:t>Female</w:t>
            </w:r>
          </w:p>
        </w:tc>
        <w:tc>
          <w:tcPr>
            <w:tcW w:w="960" w:type="dxa"/>
            <w:shd w:val="clear" w:color="auto" w:fill="D9D9D9"/>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n</w:t>
            </w:r>
          </w:p>
        </w:tc>
        <w:tc>
          <w:tcPr>
            <w:tcW w:w="1138"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185</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185</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185</w:t>
            </w:r>
          </w:p>
        </w:tc>
      </w:tr>
      <w:tr w:rsidR="002F760B" w:rsidRPr="00085065" w:rsidTr="002F760B">
        <w:trPr>
          <w:trHeight w:val="300"/>
        </w:trPr>
        <w:tc>
          <w:tcPr>
            <w:tcW w:w="960" w:type="dxa"/>
            <w:vMerge/>
            <w:shd w:val="clear" w:color="auto" w:fill="D9D9D9"/>
            <w:vAlign w:val="center"/>
            <w:hideMark/>
          </w:tcPr>
          <w:p w:rsidR="002F760B" w:rsidRPr="00085065" w:rsidRDefault="002F760B" w:rsidP="002F760B">
            <w:pPr>
              <w:spacing w:line="240" w:lineRule="auto"/>
              <w:rPr>
                <w:color w:val="000000"/>
                <w:sz w:val="20"/>
                <w:szCs w:val="20"/>
              </w:rPr>
            </w:pPr>
          </w:p>
        </w:tc>
        <w:tc>
          <w:tcPr>
            <w:tcW w:w="960" w:type="dxa"/>
            <w:shd w:val="clear" w:color="auto" w:fill="D9D9D9"/>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M</w:t>
            </w:r>
          </w:p>
        </w:tc>
        <w:tc>
          <w:tcPr>
            <w:tcW w:w="1138"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3.42</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3.53</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3.40</w:t>
            </w:r>
          </w:p>
        </w:tc>
      </w:tr>
      <w:tr w:rsidR="002F760B" w:rsidRPr="00085065" w:rsidTr="002F760B">
        <w:trPr>
          <w:trHeight w:val="300"/>
        </w:trPr>
        <w:tc>
          <w:tcPr>
            <w:tcW w:w="960" w:type="dxa"/>
            <w:vMerge/>
            <w:shd w:val="clear" w:color="auto" w:fill="D9D9D9"/>
            <w:vAlign w:val="center"/>
            <w:hideMark/>
          </w:tcPr>
          <w:p w:rsidR="002F760B" w:rsidRPr="00085065" w:rsidRDefault="002F760B" w:rsidP="002F760B">
            <w:pPr>
              <w:spacing w:line="240" w:lineRule="auto"/>
              <w:rPr>
                <w:color w:val="000000"/>
                <w:sz w:val="20"/>
                <w:szCs w:val="20"/>
              </w:rPr>
            </w:pPr>
          </w:p>
        </w:tc>
        <w:tc>
          <w:tcPr>
            <w:tcW w:w="960" w:type="dxa"/>
            <w:shd w:val="clear" w:color="auto" w:fill="D9D9D9"/>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SD</w:t>
            </w:r>
          </w:p>
        </w:tc>
        <w:tc>
          <w:tcPr>
            <w:tcW w:w="1138"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0.51</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0.31</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0.41</w:t>
            </w:r>
          </w:p>
        </w:tc>
      </w:tr>
      <w:tr w:rsidR="002F760B" w:rsidRPr="00085065" w:rsidTr="002F760B">
        <w:trPr>
          <w:trHeight w:val="300"/>
        </w:trPr>
        <w:tc>
          <w:tcPr>
            <w:tcW w:w="960" w:type="dxa"/>
            <w:vMerge w:val="restart"/>
            <w:shd w:val="clear" w:color="auto" w:fill="auto"/>
            <w:vAlign w:val="center"/>
            <w:hideMark/>
          </w:tcPr>
          <w:p w:rsidR="002F760B" w:rsidRPr="00085065" w:rsidRDefault="002F760B" w:rsidP="002F760B">
            <w:pPr>
              <w:spacing w:line="240" w:lineRule="auto"/>
              <w:rPr>
                <w:color w:val="000000"/>
                <w:sz w:val="20"/>
                <w:szCs w:val="20"/>
              </w:rPr>
            </w:pPr>
            <w:r w:rsidRPr="00085065">
              <w:rPr>
                <w:color w:val="000000"/>
                <w:sz w:val="20"/>
                <w:szCs w:val="20"/>
              </w:rPr>
              <w:t>Total</w:t>
            </w:r>
          </w:p>
        </w:tc>
        <w:tc>
          <w:tcPr>
            <w:tcW w:w="960" w:type="dxa"/>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n</w:t>
            </w:r>
          </w:p>
        </w:tc>
        <w:tc>
          <w:tcPr>
            <w:tcW w:w="1138"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298</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298</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298</w:t>
            </w:r>
          </w:p>
        </w:tc>
      </w:tr>
      <w:tr w:rsidR="002F760B" w:rsidRPr="00085065" w:rsidTr="002F760B">
        <w:trPr>
          <w:trHeight w:val="300"/>
        </w:trPr>
        <w:tc>
          <w:tcPr>
            <w:tcW w:w="960" w:type="dxa"/>
            <w:vMerge/>
            <w:vAlign w:val="center"/>
            <w:hideMark/>
          </w:tcPr>
          <w:p w:rsidR="002F760B" w:rsidRPr="00085065" w:rsidRDefault="002F760B" w:rsidP="002F760B">
            <w:pPr>
              <w:spacing w:line="240" w:lineRule="auto"/>
              <w:rPr>
                <w:color w:val="000000"/>
                <w:sz w:val="20"/>
                <w:szCs w:val="20"/>
              </w:rPr>
            </w:pPr>
          </w:p>
        </w:tc>
        <w:tc>
          <w:tcPr>
            <w:tcW w:w="960" w:type="dxa"/>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M</w:t>
            </w:r>
          </w:p>
        </w:tc>
        <w:tc>
          <w:tcPr>
            <w:tcW w:w="1138"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3.36</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3.50</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3.35</w:t>
            </w:r>
          </w:p>
        </w:tc>
      </w:tr>
      <w:tr w:rsidR="002F760B" w:rsidRPr="00085065" w:rsidTr="002F760B">
        <w:trPr>
          <w:trHeight w:val="300"/>
        </w:trPr>
        <w:tc>
          <w:tcPr>
            <w:tcW w:w="960" w:type="dxa"/>
            <w:vMerge/>
            <w:vAlign w:val="center"/>
            <w:hideMark/>
          </w:tcPr>
          <w:p w:rsidR="002F760B" w:rsidRPr="00085065" w:rsidRDefault="002F760B" w:rsidP="002F760B">
            <w:pPr>
              <w:spacing w:line="240" w:lineRule="auto"/>
              <w:rPr>
                <w:color w:val="000000"/>
                <w:sz w:val="20"/>
                <w:szCs w:val="20"/>
              </w:rPr>
            </w:pPr>
          </w:p>
        </w:tc>
        <w:tc>
          <w:tcPr>
            <w:tcW w:w="960" w:type="dxa"/>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SD</w:t>
            </w:r>
          </w:p>
        </w:tc>
        <w:tc>
          <w:tcPr>
            <w:tcW w:w="1138"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0.50</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0.33</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0.45</w:t>
            </w:r>
          </w:p>
        </w:tc>
      </w:tr>
    </w:tbl>
    <w:p w:rsidR="002F760B" w:rsidRPr="00085065" w:rsidRDefault="002F760B" w:rsidP="002F760B">
      <w:pPr>
        <w:rPr>
          <w:rFonts w:eastAsia="Calibri"/>
          <w:sz w:val="20"/>
          <w:szCs w:val="20"/>
        </w:rPr>
      </w:pPr>
      <w:r w:rsidRPr="00085065">
        <w:rPr>
          <w:rFonts w:eastAsia="Calibri"/>
          <w:sz w:val="20"/>
          <w:szCs w:val="20"/>
        </w:rPr>
        <w:tab/>
      </w:r>
    </w:p>
    <w:p w:rsidR="002F760B" w:rsidRPr="002F760B" w:rsidRDefault="002F760B" w:rsidP="002F760B">
      <w:pPr>
        <w:spacing w:after="0" w:line="480" w:lineRule="auto"/>
        <w:rPr>
          <w:rFonts w:ascii="Times New Roman" w:eastAsia="Calibri" w:hAnsi="Times New Roman" w:cs="Times New Roman"/>
          <w:sz w:val="24"/>
          <w:szCs w:val="24"/>
        </w:rPr>
      </w:pPr>
      <w:r w:rsidRPr="002F760B">
        <w:rPr>
          <w:rFonts w:ascii="Times New Roman" w:eastAsia="Calibri" w:hAnsi="Times New Roman" w:cs="Times New Roman"/>
          <w:sz w:val="24"/>
          <w:szCs w:val="24"/>
        </w:rPr>
        <w:t xml:space="preserve">Table </w:t>
      </w:r>
      <w:r w:rsidR="007F38E1">
        <w:rPr>
          <w:rFonts w:ascii="Times New Roman" w:eastAsia="Calibri" w:hAnsi="Times New Roman" w:cs="Times New Roman"/>
          <w:sz w:val="24"/>
          <w:szCs w:val="24"/>
        </w:rPr>
        <w:t>6</w:t>
      </w:r>
      <w:r w:rsidRPr="002F760B">
        <w:rPr>
          <w:rFonts w:ascii="Times New Roman" w:eastAsia="Calibri" w:hAnsi="Times New Roman" w:cs="Times New Roman"/>
          <w:sz w:val="24"/>
          <w:szCs w:val="24"/>
        </w:rPr>
        <w:t xml:space="preserve"> presents the demographic descriptor of age to ensure adequate distribution of data between age groups. Based on the results, of the 298 survey respondents, the age group 40-49 represented the highest response of 84 completed surveys, the mean score of knowledge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=3.33,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=.47), beliefs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=3.51,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=.32) and practices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=3.36,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=.40). </w:t>
      </w:r>
    </w:p>
    <w:p w:rsidR="002F760B" w:rsidRPr="00085065" w:rsidRDefault="002F760B" w:rsidP="002F760B">
      <w:pPr>
        <w:pStyle w:val="TableTitle"/>
        <w:rPr>
          <w:rFonts w:eastAsia="Calibri"/>
        </w:rPr>
      </w:pPr>
      <w:bookmarkStart w:id="6" w:name="_Toc432487618"/>
      <w:r w:rsidRPr="00085065">
        <w:rPr>
          <w:rFonts w:eastAsia="Calibri"/>
        </w:rPr>
        <w:t xml:space="preserve">Table </w:t>
      </w:r>
      <w:r w:rsidR="007F38E1">
        <w:rPr>
          <w:rFonts w:eastAsia="Calibri"/>
        </w:rPr>
        <w:t>6</w:t>
      </w:r>
      <w:r>
        <w:rPr>
          <w:rFonts w:eastAsia="Calibri"/>
        </w:rPr>
        <w:br/>
      </w:r>
      <w:r>
        <w:rPr>
          <w:rFonts w:eastAsia="Calibri"/>
        </w:rPr>
        <w:br/>
      </w:r>
      <w:r w:rsidRPr="003C4468">
        <w:rPr>
          <w:rFonts w:eastAsia="Calibri"/>
          <w:i/>
        </w:rPr>
        <w:t>Descriptive Statistics for the Dependent Variables by Faculty Age Group</w:t>
      </w:r>
      <w:bookmarkEnd w:id="6"/>
    </w:p>
    <w:tbl>
      <w:tblPr>
        <w:tblW w:w="5292" w:type="dxa"/>
        <w:tblInd w:w="108" w:type="dxa"/>
        <w:tblBorders>
          <w:top w:val="single" w:sz="4" w:space="0" w:color="auto"/>
          <w:bottom w:val="single" w:sz="4" w:space="0" w:color="auto"/>
        </w:tblBorders>
        <w:tblLook w:val="04A0" w:firstRow="1" w:lastRow="0" w:firstColumn="1" w:lastColumn="0" w:noHBand="0" w:noVBand="1"/>
      </w:tblPr>
      <w:tblGrid>
        <w:gridCol w:w="960"/>
        <w:gridCol w:w="960"/>
        <w:gridCol w:w="1138"/>
        <w:gridCol w:w="960"/>
        <w:gridCol w:w="1274"/>
      </w:tblGrid>
      <w:tr w:rsidR="002F760B" w:rsidRPr="00085065" w:rsidTr="002F760B">
        <w:trPr>
          <w:trHeight w:val="300"/>
        </w:trPr>
        <w:tc>
          <w:tcPr>
            <w:tcW w:w="1920" w:type="dxa"/>
            <w:gridSpan w:val="2"/>
            <w:tcBorders>
              <w:top w:val="single" w:sz="4" w:space="0" w:color="auto"/>
              <w:bottom w:val="single" w:sz="4" w:space="0" w:color="auto"/>
            </w:tcBorders>
            <w:shd w:val="clear" w:color="auto" w:fill="auto"/>
            <w:vAlign w:val="bottom"/>
            <w:hideMark/>
          </w:tcPr>
          <w:p w:rsidR="002F760B" w:rsidRPr="00085065" w:rsidRDefault="002F760B" w:rsidP="002F760B">
            <w:pPr>
              <w:keepNext/>
              <w:keepLines/>
              <w:spacing w:line="240" w:lineRule="auto"/>
              <w:rPr>
                <w:color w:val="000000"/>
                <w:sz w:val="20"/>
                <w:szCs w:val="20"/>
              </w:rPr>
            </w:pPr>
            <w:r w:rsidRPr="00085065">
              <w:rPr>
                <w:color w:val="000000"/>
                <w:sz w:val="20"/>
                <w:szCs w:val="20"/>
              </w:rPr>
              <w:t>Age Group</w:t>
            </w:r>
          </w:p>
        </w:tc>
        <w:tc>
          <w:tcPr>
            <w:tcW w:w="1138" w:type="dxa"/>
            <w:tcBorders>
              <w:top w:val="single" w:sz="4" w:space="0" w:color="auto"/>
              <w:bottom w:val="single" w:sz="4" w:space="0" w:color="auto"/>
            </w:tcBorders>
            <w:shd w:val="clear" w:color="auto" w:fill="auto"/>
            <w:vAlign w:val="bottom"/>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Knowledge</w:t>
            </w:r>
          </w:p>
        </w:tc>
        <w:tc>
          <w:tcPr>
            <w:tcW w:w="960" w:type="dxa"/>
            <w:tcBorders>
              <w:top w:val="single" w:sz="4" w:space="0" w:color="auto"/>
              <w:bottom w:val="single" w:sz="4" w:space="0" w:color="auto"/>
            </w:tcBorders>
            <w:shd w:val="clear" w:color="auto" w:fill="auto"/>
            <w:vAlign w:val="bottom"/>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Beliefs</w:t>
            </w:r>
          </w:p>
        </w:tc>
        <w:tc>
          <w:tcPr>
            <w:tcW w:w="1274" w:type="dxa"/>
            <w:tcBorders>
              <w:top w:val="single" w:sz="4" w:space="0" w:color="auto"/>
              <w:bottom w:val="single" w:sz="4" w:space="0" w:color="auto"/>
            </w:tcBorders>
            <w:shd w:val="clear" w:color="auto" w:fill="auto"/>
            <w:vAlign w:val="bottom"/>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Practices</w:t>
            </w:r>
          </w:p>
        </w:tc>
      </w:tr>
      <w:tr w:rsidR="002F760B" w:rsidRPr="00085065" w:rsidTr="002F760B">
        <w:trPr>
          <w:trHeight w:val="300"/>
        </w:trPr>
        <w:tc>
          <w:tcPr>
            <w:tcW w:w="960" w:type="dxa"/>
            <w:vMerge w:val="restart"/>
            <w:tcBorders>
              <w:top w:val="single" w:sz="4" w:space="0" w:color="auto"/>
            </w:tcBorders>
            <w:shd w:val="clear" w:color="auto" w:fill="auto"/>
            <w:vAlign w:val="center"/>
            <w:hideMark/>
          </w:tcPr>
          <w:p w:rsidR="002F760B" w:rsidRPr="00085065" w:rsidRDefault="002F760B" w:rsidP="002F760B">
            <w:pPr>
              <w:keepNext/>
              <w:keepLines/>
              <w:spacing w:line="240" w:lineRule="auto"/>
              <w:rPr>
                <w:color w:val="000000"/>
                <w:sz w:val="20"/>
                <w:szCs w:val="20"/>
              </w:rPr>
            </w:pPr>
            <w:r w:rsidRPr="00085065">
              <w:rPr>
                <w:color w:val="000000"/>
                <w:sz w:val="20"/>
                <w:szCs w:val="20"/>
              </w:rPr>
              <w:t>20-29</w:t>
            </w:r>
          </w:p>
        </w:tc>
        <w:tc>
          <w:tcPr>
            <w:tcW w:w="960" w:type="dxa"/>
            <w:tcBorders>
              <w:top w:val="single" w:sz="4" w:space="0" w:color="auto"/>
            </w:tcBorders>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n</w:t>
            </w:r>
          </w:p>
        </w:tc>
        <w:tc>
          <w:tcPr>
            <w:tcW w:w="1138" w:type="dxa"/>
            <w:tcBorders>
              <w:top w:val="single" w:sz="4" w:space="0" w:color="auto"/>
            </w:tcBorders>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5</w:t>
            </w:r>
          </w:p>
        </w:tc>
        <w:tc>
          <w:tcPr>
            <w:tcW w:w="960" w:type="dxa"/>
            <w:tcBorders>
              <w:top w:val="single" w:sz="4" w:space="0" w:color="auto"/>
            </w:tcBorders>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5</w:t>
            </w:r>
          </w:p>
        </w:tc>
        <w:tc>
          <w:tcPr>
            <w:tcW w:w="1274" w:type="dxa"/>
            <w:tcBorders>
              <w:top w:val="single" w:sz="4" w:space="0" w:color="auto"/>
            </w:tcBorders>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5</w:t>
            </w:r>
          </w:p>
        </w:tc>
      </w:tr>
      <w:tr w:rsidR="002F760B" w:rsidRPr="00085065" w:rsidTr="002F760B">
        <w:trPr>
          <w:trHeight w:val="300"/>
        </w:trPr>
        <w:tc>
          <w:tcPr>
            <w:tcW w:w="960" w:type="dxa"/>
            <w:vMerge/>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M</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3.29</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3.57</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3.02</w:t>
            </w:r>
          </w:p>
        </w:tc>
      </w:tr>
      <w:tr w:rsidR="002F760B" w:rsidRPr="00085065" w:rsidTr="002F760B">
        <w:trPr>
          <w:trHeight w:val="300"/>
        </w:trPr>
        <w:tc>
          <w:tcPr>
            <w:tcW w:w="960" w:type="dxa"/>
            <w:vMerge/>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SD</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0.41</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0.28</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0.47</w:t>
            </w:r>
          </w:p>
        </w:tc>
      </w:tr>
      <w:tr w:rsidR="002F760B" w:rsidRPr="00085065" w:rsidTr="002F760B">
        <w:trPr>
          <w:trHeight w:val="300"/>
        </w:trPr>
        <w:tc>
          <w:tcPr>
            <w:tcW w:w="960" w:type="dxa"/>
            <w:vMerge w:val="restart"/>
            <w:shd w:val="clear" w:color="auto" w:fill="D9D9D9"/>
            <w:vAlign w:val="center"/>
            <w:hideMark/>
          </w:tcPr>
          <w:p w:rsidR="002F760B" w:rsidRPr="00085065" w:rsidRDefault="002F760B" w:rsidP="002F760B">
            <w:pPr>
              <w:keepNext/>
              <w:keepLines/>
              <w:spacing w:line="240" w:lineRule="auto"/>
              <w:rPr>
                <w:color w:val="000000"/>
                <w:sz w:val="20"/>
                <w:szCs w:val="20"/>
              </w:rPr>
            </w:pPr>
            <w:r w:rsidRPr="00085065">
              <w:rPr>
                <w:color w:val="000000"/>
                <w:sz w:val="20"/>
                <w:szCs w:val="20"/>
              </w:rPr>
              <w:t>30-39</w:t>
            </w:r>
          </w:p>
        </w:tc>
        <w:tc>
          <w:tcPr>
            <w:tcW w:w="960" w:type="dxa"/>
            <w:shd w:val="clear" w:color="auto" w:fill="D9D9D9"/>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n</w:t>
            </w:r>
          </w:p>
        </w:tc>
        <w:tc>
          <w:tcPr>
            <w:tcW w:w="1138"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67</w:t>
            </w:r>
          </w:p>
        </w:tc>
        <w:tc>
          <w:tcPr>
            <w:tcW w:w="960"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67</w:t>
            </w:r>
          </w:p>
        </w:tc>
        <w:tc>
          <w:tcPr>
            <w:tcW w:w="1274"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67</w:t>
            </w:r>
          </w:p>
        </w:tc>
      </w:tr>
      <w:tr w:rsidR="002F760B" w:rsidRPr="00085065" w:rsidTr="002F760B">
        <w:trPr>
          <w:trHeight w:val="300"/>
        </w:trPr>
        <w:tc>
          <w:tcPr>
            <w:tcW w:w="960" w:type="dxa"/>
            <w:vMerge/>
            <w:shd w:val="clear" w:color="auto" w:fill="D9D9D9"/>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D9D9D9"/>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M</w:t>
            </w:r>
          </w:p>
        </w:tc>
        <w:tc>
          <w:tcPr>
            <w:tcW w:w="1138"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3.31</w:t>
            </w:r>
          </w:p>
        </w:tc>
        <w:tc>
          <w:tcPr>
            <w:tcW w:w="960"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3.48</w:t>
            </w:r>
          </w:p>
        </w:tc>
        <w:tc>
          <w:tcPr>
            <w:tcW w:w="1274"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3.31</w:t>
            </w:r>
          </w:p>
        </w:tc>
      </w:tr>
      <w:tr w:rsidR="002F760B" w:rsidRPr="00085065" w:rsidTr="002F760B">
        <w:trPr>
          <w:trHeight w:val="300"/>
        </w:trPr>
        <w:tc>
          <w:tcPr>
            <w:tcW w:w="960" w:type="dxa"/>
            <w:vMerge/>
            <w:shd w:val="clear" w:color="auto" w:fill="D9D9D9"/>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D9D9D9"/>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SD</w:t>
            </w:r>
          </w:p>
        </w:tc>
        <w:tc>
          <w:tcPr>
            <w:tcW w:w="1138"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0.50</w:t>
            </w:r>
          </w:p>
        </w:tc>
        <w:tc>
          <w:tcPr>
            <w:tcW w:w="960"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0.32</w:t>
            </w:r>
          </w:p>
        </w:tc>
        <w:tc>
          <w:tcPr>
            <w:tcW w:w="1274"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0.46</w:t>
            </w:r>
          </w:p>
        </w:tc>
      </w:tr>
      <w:tr w:rsidR="002F760B" w:rsidRPr="00085065" w:rsidTr="002F760B">
        <w:trPr>
          <w:trHeight w:val="300"/>
        </w:trPr>
        <w:tc>
          <w:tcPr>
            <w:tcW w:w="960" w:type="dxa"/>
            <w:vMerge w:val="restart"/>
            <w:shd w:val="clear" w:color="auto" w:fill="auto"/>
            <w:vAlign w:val="center"/>
            <w:hideMark/>
          </w:tcPr>
          <w:p w:rsidR="002F760B" w:rsidRPr="00085065" w:rsidRDefault="002F760B" w:rsidP="002F760B">
            <w:pPr>
              <w:keepNext/>
              <w:keepLines/>
              <w:spacing w:line="240" w:lineRule="auto"/>
              <w:rPr>
                <w:color w:val="000000"/>
                <w:sz w:val="20"/>
                <w:szCs w:val="20"/>
              </w:rPr>
            </w:pPr>
            <w:r w:rsidRPr="00085065">
              <w:rPr>
                <w:color w:val="000000"/>
                <w:sz w:val="20"/>
                <w:szCs w:val="20"/>
              </w:rPr>
              <w:t>40-49</w:t>
            </w: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n</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84</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84</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84</w:t>
            </w:r>
          </w:p>
        </w:tc>
      </w:tr>
      <w:tr w:rsidR="002F760B" w:rsidRPr="00085065" w:rsidTr="002F760B">
        <w:trPr>
          <w:trHeight w:val="300"/>
        </w:trPr>
        <w:tc>
          <w:tcPr>
            <w:tcW w:w="960" w:type="dxa"/>
            <w:vMerge/>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M</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3.33</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3.51</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3.36</w:t>
            </w:r>
          </w:p>
        </w:tc>
      </w:tr>
      <w:tr w:rsidR="002F760B" w:rsidRPr="00085065" w:rsidTr="002F760B">
        <w:trPr>
          <w:trHeight w:val="300"/>
        </w:trPr>
        <w:tc>
          <w:tcPr>
            <w:tcW w:w="960" w:type="dxa"/>
            <w:vMerge/>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SD</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0.47</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0.32</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0.40</w:t>
            </w:r>
          </w:p>
        </w:tc>
      </w:tr>
      <w:tr w:rsidR="002F760B" w:rsidRPr="00085065" w:rsidTr="002F760B">
        <w:trPr>
          <w:trHeight w:val="300"/>
        </w:trPr>
        <w:tc>
          <w:tcPr>
            <w:tcW w:w="960" w:type="dxa"/>
            <w:vMerge w:val="restart"/>
            <w:shd w:val="clear" w:color="auto" w:fill="D9D9D9"/>
            <w:vAlign w:val="center"/>
            <w:hideMark/>
          </w:tcPr>
          <w:p w:rsidR="002F760B" w:rsidRPr="00085065" w:rsidRDefault="002F760B" w:rsidP="002F760B">
            <w:pPr>
              <w:keepNext/>
              <w:keepLines/>
              <w:spacing w:line="240" w:lineRule="auto"/>
              <w:rPr>
                <w:color w:val="000000"/>
                <w:sz w:val="20"/>
                <w:szCs w:val="20"/>
              </w:rPr>
            </w:pPr>
            <w:r w:rsidRPr="00085065">
              <w:rPr>
                <w:color w:val="000000"/>
                <w:sz w:val="20"/>
                <w:szCs w:val="20"/>
              </w:rPr>
              <w:t>50-59</w:t>
            </w:r>
          </w:p>
        </w:tc>
        <w:tc>
          <w:tcPr>
            <w:tcW w:w="960" w:type="dxa"/>
            <w:shd w:val="clear" w:color="auto" w:fill="D9D9D9"/>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n</w:t>
            </w:r>
          </w:p>
        </w:tc>
        <w:tc>
          <w:tcPr>
            <w:tcW w:w="1138"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79</w:t>
            </w:r>
          </w:p>
        </w:tc>
        <w:tc>
          <w:tcPr>
            <w:tcW w:w="960"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79</w:t>
            </w:r>
          </w:p>
        </w:tc>
        <w:tc>
          <w:tcPr>
            <w:tcW w:w="1274"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79</w:t>
            </w:r>
          </w:p>
        </w:tc>
      </w:tr>
      <w:tr w:rsidR="002F760B" w:rsidRPr="00085065" w:rsidTr="002F760B">
        <w:trPr>
          <w:trHeight w:val="300"/>
        </w:trPr>
        <w:tc>
          <w:tcPr>
            <w:tcW w:w="960" w:type="dxa"/>
            <w:vMerge/>
            <w:shd w:val="clear" w:color="auto" w:fill="D9D9D9"/>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D9D9D9"/>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M</w:t>
            </w:r>
          </w:p>
        </w:tc>
        <w:tc>
          <w:tcPr>
            <w:tcW w:w="1138"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3.40</w:t>
            </w:r>
          </w:p>
        </w:tc>
        <w:tc>
          <w:tcPr>
            <w:tcW w:w="960"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3.47</w:t>
            </w:r>
          </w:p>
        </w:tc>
        <w:tc>
          <w:tcPr>
            <w:tcW w:w="1274"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3.36</w:t>
            </w:r>
          </w:p>
        </w:tc>
      </w:tr>
      <w:tr w:rsidR="002F760B" w:rsidRPr="00085065" w:rsidTr="002F760B">
        <w:trPr>
          <w:trHeight w:val="300"/>
        </w:trPr>
        <w:tc>
          <w:tcPr>
            <w:tcW w:w="960" w:type="dxa"/>
            <w:vMerge/>
            <w:shd w:val="clear" w:color="auto" w:fill="D9D9D9"/>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D9D9D9"/>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SD</w:t>
            </w:r>
          </w:p>
        </w:tc>
        <w:tc>
          <w:tcPr>
            <w:tcW w:w="1138"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0.53</w:t>
            </w:r>
          </w:p>
        </w:tc>
        <w:tc>
          <w:tcPr>
            <w:tcW w:w="960"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0.34</w:t>
            </w:r>
          </w:p>
        </w:tc>
        <w:tc>
          <w:tcPr>
            <w:tcW w:w="1274"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0.49</w:t>
            </w:r>
          </w:p>
        </w:tc>
      </w:tr>
      <w:tr w:rsidR="002F760B" w:rsidRPr="00085065" w:rsidTr="002F760B">
        <w:trPr>
          <w:trHeight w:val="300"/>
        </w:trPr>
        <w:tc>
          <w:tcPr>
            <w:tcW w:w="960" w:type="dxa"/>
            <w:vMerge w:val="restart"/>
            <w:shd w:val="clear" w:color="auto" w:fill="auto"/>
            <w:vAlign w:val="center"/>
            <w:hideMark/>
          </w:tcPr>
          <w:p w:rsidR="002F760B" w:rsidRPr="00085065" w:rsidRDefault="002F760B" w:rsidP="002F760B">
            <w:pPr>
              <w:keepNext/>
              <w:keepLines/>
              <w:spacing w:line="240" w:lineRule="auto"/>
              <w:rPr>
                <w:color w:val="000000"/>
                <w:sz w:val="20"/>
                <w:szCs w:val="20"/>
              </w:rPr>
            </w:pPr>
            <w:r w:rsidRPr="00085065">
              <w:rPr>
                <w:color w:val="000000"/>
                <w:sz w:val="20"/>
                <w:szCs w:val="20"/>
              </w:rPr>
              <w:t>60-69</w:t>
            </w: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n</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57</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57</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57</w:t>
            </w:r>
          </w:p>
        </w:tc>
      </w:tr>
      <w:tr w:rsidR="002F760B" w:rsidRPr="00085065" w:rsidTr="002F760B">
        <w:trPr>
          <w:trHeight w:val="300"/>
        </w:trPr>
        <w:tc>
          <w:tcPr>
            <w:tcW w:w="960" w:type="dxa"/>
            <w:vMerge/>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M</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3.40</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3.53</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3.40</w:t>
            </w:r>
          </w:p>
        </w:tc>
      </w:tr>
      <w:tr w:rsidR="002F760B" w:rsidRPr="00085065" w:rsidTr="002F760B">
        <w:trPr>
          <w:trHeight w:val="300"/>
        </w:trPr>
        <w:tc>
          <w:tcPr>
            <w:tcW w:w="960" w:type="dxa"/>
            <w:vMerge/>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SD</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0.53</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0.35</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0.45</w:t>
            </w:r>
          </w:p>
        </w:tc>
      </w:tr>
      <w:tr w:rsidR="002F760B" w:rsidRPr="00085065" w:rsidTr="002F760B">
        <w:trPr>
          <w:trHeight w:val="300"/>
        </w:trPr>
        <w:tc>
          <w:tcPr>
            <w:tcW w:w="960" w:type="dxa"/>
            <w:vMerge w:val="restart"/>
            <w:shd w:val="clear" w:color="auto" w:fill="D9D9D9"/>
            <w:vAlign w:val="center"/>
            <w:hideMark/>
          </w:tcPr>
          <w:p w:rsidR="002F760B" w:rsidRPr="00085065" w:rsidRDefault="002F760B" w:rsidP="002F760B">
            <w:pPr>
              <w:keepNext/>
              <w:keepLines/>
              <w:spacing w:line="240" w:lineRule="auto"/>
              <w:rPr>
                <w:color w:val="000000"/>
                <w:sz w:val="20"/>
                <w:szCs w:val="20"/>
              </w:rPr>
            </w:pPr>
            <w:r w:rsidRPr="00085065">
              <w:rPr>
                <w:color w:val="000000"/>
                <w:sz w:val="20"/>
                <w:szCs w:val="20"/>
              </w:rPr>
              <w:t>70-79</w:t>
            </w:r>
          </w:p>
        </w:tc>
        <w:tc>
          <w:tcPr>
            <w:tcW w:w="960" w:type="dxa"/>
            <w:shd w:val="clear" w:color="auto" w:fill="D9D9D9"/>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n</w:t>
            </w:r>
          </w:p>
        </w:tc>
        <w:tc>
          <w:tcPr>
            <w:tcW w:w="1138"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6</w:t>
            </w:r>
          </w:p>
        </w:tc>
        <w:tc>
          <w:tcPr>
            <w:tcW w:w="960"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6</w:t>
            </w:r>
          </w:p>
        </w:tc>
        <w:tc>
          <w:tcPr>
            <w:tcW w:w="1274"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6</w:t>
            </w:r>
          </w:p>
        </w:tc>
      </w:tr>
      <w:tr w:rsidR="002F760B" w:rsidRPr="00085065" w:rsidTr="002F760B">
        <w:trPr>
          <w:trHeight w:val="300"/>
        </w:trPr>
        <w:tc>
          <w:tcPr>
            <w:tcW w:w="960" w:type="dxa"/>
            <w:vMerge/>
            <w:shd w:val="clear" w:color="auto" w:fill="D9D9D9"/>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D9D9D9"/>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M</w:t>
            </w:r>
          </w:p>
        </w:tc>
        <w:tc>
          <w:tcPr>
            <w:tcW w:w="1138"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3.49</w:t>
            </w:r>
          </w:p>
        </w:tc>
        <w:tc>
          <w:tcPr>
            <w:tcW w:w="960"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3.47</w:t>
            </w:r>
          </w:p>
        </w:tc>
        <w:tc>
          <w:tcPr>
            <w:tcW w:w="1274"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3.39</w:t>
            </w:r>
          </w:p>
        </w:tc>
      </w:tr>
      <w:tr w:rsidR="002F760B" w:rsidRPr="00085065" w:rsidTr="002F760B">
        <w:trPr>
          <w:trHeight w:val="300"/>
        </w:trPr>
        <w:tc>
          <w:tcPr>
            <w:tcW w:w="960" w:type="dxa"/>
            <w:vMerge/>
            <w:shd w:val="clear" w:color="auto" w:fill="D9D9D9"/>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D9D9D9"/>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SD</w:t>
            </w:r>
          </w:p>
        </w:tc>
        <w:tc>
          <w:tcPr>
            <w:tcW w:w="1138"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0.48</w:t>
            </w:r>
          </w:p>
        </w:tc>
        <w:tc>
          <w:tcPr>
            <w:tcW w:w="960"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0.21</w:t>
            </w:r>
          </w:p>
        </w:tc>
        <w:tc>
          <w:tcPr>
            <w:tcW w:w="1274" w:type="dxa"/>
            <w:shd w:val="clear" w:color="auto" w:fill="D9D9D9"/>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0.36</w:t>
            </w:r>
          </w:p>
        </w:tc>
      </w:tr>
      <w:tr w:rsidR="002F760B" w:rsidRPr="00085065" w:rsidTr="002F760B">
        <w:trPr>
          <w:trHeight w:val="300"/>
        </w:trPr>
        <w:tc>
          <w:tcPr>
            <w:tcW w:w="960" w:type="dxa"/>
            <w:vMerge w:val="restart"/>
            <w:shd w:val="clear" w:color="auto" w:fill="auto"/>
            <w:vAlign w:val="center"/>
            <w:hideMark/>
          </w:tcPr>
          <w:p w:rsidR="002F760B" w:rsidRPr="00085065" w:rsidRDefault="002F760B" w:rsidP="002F760B">
            <w:pPr>
              <w:keepNext/>
              <w:keepLines/>
              <w:spacing w:line="240" w:lineRule="auto"/>
              <w:rPr>
                <w:color w:val="000000"/>
                <w:sz w:val="20"/>
                <w:szCs w:val="20"/>
              </w:rPr>
            </w:pPr>
            <w:r w:rsidRPr="00085065">
              <w:rPr>
                <w:color w:val="000000"/>
                <w:sz w:val="20"/>
                <w:szCs w:val="20"/>
              </w:rPr>
              <w:t>Total</w:t>
            </w: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n</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298</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298</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298</w:t>
            </w:r>
          </w:p>
        </w:tc>
      </w:tr>
      <w:tr w:rsidR="002F760B" w:rsidRPr="00085065" w:rsidTr="002F760B">
        <w:trPr>
          <w:trHeight w:val="300"/>
        </w:trPr>
        <w:tc>
          <w:tcPr>
            <w:tcW w:w="960" w:type="dxa"/>
            <w:vMerge/>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M</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3.36</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3.50</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3.35</w:t>
            </w:r>
          </w:p>
        </w:tc>
      </w:tr>
      <w:tr w:rsidR="002F760B" w:rsidRPr="00085065" w:rsidTr="002F760B">
        <w:trPr>
          <w:trHeight w:val="300"/>
        </w:trPr>
        <w:tc>
          <w:tcPr>
            <w:tcW w:w="960" w:type="dxa"/>
            <w:vMerge/>
            <w:vAlign w:val="center"/>
            <w:hideMark/>
          </w:tcPr>
          <w:p w:rsidR="002F760B" w:rsidRPr="00085065" w:rsidRDefault="002F760B" w:rsidP="002F760B">
            <w:pPr>
              <w:keepNext/>
              <w:keepLines/>
              <w:spacing w:line="240" w:lineRule="auto"/>
              <w:rPr>
                <w:color w:val="000000"/>
                <w:sz w:val="20"/>
                <w:szCs w:val="20"/>
              </w:rPr>
            </w:pPr>
          </w:p>
        </w:tc>
        <w:tc>
          <w:tcPr>
            <w:tcW w:w="960" w:type="dxa"/>
            <w:shd w:val="clear" w:color="auto" w:fill="auto"/>
            <w:vAlign w:val="center"/>
            <w:hideMark/>
          </w:tcPr>
          <w:p w:rsidR="002F760B" w:rsidRPr="00085065" w:rsidRDefault="002F760B" w:rsidP="002F760B">
            <w:pPr>
              <w:keepNext/>
              <w:keepLines/>
              <w:spacing w:line="240" w:lineRule="auto"/>
              <w:jc w:val="center"/>
              <w:rPr>
                <w:i/>
                <w:iCs/>
                <w:color w:val="000000"/>
                <w:sz w:val="20"/>
                <w:szCs w:val="20"/>
              </w:rPr>
            </w:pPr>
            <w:r w:rsidRPr="00085065">
              <w:rPr>
                <w:i/>
                <w:iCs/>
                <w:color w:val="000000"/>
                <w:sz w:val="20"/>
                <w:szCs w:val="20"/>
              </w:rPr>
              <w:t>SD</w:t>
            </w:r>
          </w:p>
        </w:tc>
        <w:tc>
          <w:tcPr>
            <w:tcW w:w="1138"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0.50</w:t>
            </w:r>
          </w:p>
        </w:tc>
        <w:tc>
          <w:tcPr>
            <w:tcW w:w="960"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0.33</w:t>
            </w:r>
          </w:p>
        </w:tc>
        <w:tc>
          <w:tcPr>
            <w:tcW w:w="1274" w:type="dxa"/>
            <w:shd w:val="clear" w:color="auto" w:fill="auto"/>
            <w:noWrap/>
            <w:vAlign w:val="center"/>
            <w:hideMark/>
          </w:tcPr>
          <w:p w:rsidR="002F760B" w:rsidRPr="00085065" w:rsidRDefault="002F760B" w:rsidP="002F760B">
            <w:pPr>
              <w:keepNext/>
              <w:keepLines/>
              <w:spacing w:line="240" w:lineRule="auto"/>
              <w:jc w:val="center"/>
              <w:rPr>
                <w:color w:val="000000"/>
                <w:sz w:val="20"/>
                <w:szCs w:val="20"/>
              </w:rPr>
            </w:pPr>
            <w:r w:rsidRPr="00085065">
              <w:rPr>
                <w:color w:val="000000"/>
                <w:sz w:val="20"/>
                <w:szCs w:val="20"/>
              </w:rPr>
              <w:t>0.45</w:t>
            </w:r>
          </w:p>
        </w:tc>
      </w:tr>
    </w:tbl>
    <w:p w:rsidR="002F760B" w:rsidRPr="00085065" w:rsidRDefault="002F760B" w:rsidP="002F760B">
      <w:pPr>
        <w:tabs>
          <w:tab w:val="left" w:pos="4215"/>
        </w:tabs>
        <w:rPr>
          <w:rFonts w:eastAsia="Calibri"/>
          <w:sz w:val="20"/>
          <w:szCs w:val="20"/>
        </w:rPr>
      </w:pPr>
      <w:r w:rsidRPr="00085065">
        <w:rPr>
          <w:rFonts w:eastAsia="Calibri"/>
          <w:sz w:val="20"/>
          <w:szCs w:val="20"/>
        </w:rPr>
        <w:tab/>
      </w:r>
    </w:p>
    <w:p w:rsidR="002F760B" w:rsidRPr="002F760B" w:rsidRDefault="002F760B" w:rsidP="002F760B">
      <w:pPr>
        <w:spacing w:after="0" w:line="480" w:lineRule="auto"/>
        <w:rPr>
          <w:rFonts w:ascii="Times New Roman" w:eastAsia="Calibri" w:hAnsi="Times New Roman" w:cs="Times New Roman"/>
          <w:sz w:val="24"/>
          <w:szCs w:val="24"/>
        </w:rPr>
      </w:pPr>
      <w:r w:rsidRPr="002F760B">
        <w:rPr>
          <w:rFonts w:ascii="Times New Roman" w:eastAsia="Calibri" w:hAnsi="Times New Roman" w:cs="Times New Roman"/>
          <w:sz w:val="24"/>
          <w:szCs w:val="24"/>
        </w:rPr>
        <w:t xml:space="preserve">The demographic descriptor for highest degree earned was included to illustrate an adequate distribution of data between knowledge, belief and practices of brain-based learning based on education level. The responses varied by master and doctorial level degrees. Table </w:t>
      </w:r>
      <w:r w:rsidR="007F38E1">
        <w:rPr>
          <w:rFonts w:ascii="Times New Roman" w:eastAsia="Calibri" w:hAnsi="Times New Roman" w:cs="Times New Roman"/>
          <w:sz w:val="24"/>
          <w:szCs w:val="24"/>
        </w:rPr>
        <w:t>7</w:t>
      </w:r>
      <w:r w:rsidRPr="002F760B">
        <w:rPr>
          <w:rFonts w:ascii="Times New Roman" w:eastAsia="Calibri" w:hAnsi="Times New Roman" w:cs="Times New Roman"/>
          <w:sz w:val="24"/>
          <w:szCs w:val="24"/>
        </w:rPr>
        <w:t xml:space="preserve"> shows the response of 169 online faculty that held a master’s degree and 129 online faculty that held a PhD/EdD degree. The descriptive analysis showed that for online faculty who held a master’s degree the score on knowledge was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3.33,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.49) compared to online faculty who held a PhD/EdE degree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3.40,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.51). For online faculty who held a master’s degree the score on belief was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3.48,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.34) compared to online faculty who held a PhD/EdE degree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3.51,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.32). For online faculty who held a master’s degree the score on practices was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3.28,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.43) compared to online faculty who held a PhD/EdE degree (</w:t>
      </w:r>
      <w:r w:rsidRPr="002F760B">
        <w:rPr>
          <w:rFonts w:ascii="Times New Roman" w:eastAsia="Calibri" w:hAnsi="Times New Roman" w:cs="Times New Roman"/>
          <w:i/>
          <w:sz w:val="24"/>
          <w:szCs w:val="24"/>
        </w:rPr>
        <w:t>M</w:t>
      </w:r>
      <w:r w:rsidRPr="002F760B">
        <w:rPr>
          <w:rFonts w:ascii="Times New Roman" w:eastAsia="Calibri" w:hAnsi="Times New Roman" w:cs="Times New Roman"/>
          <w:sz w:val="24"/>
          <w:szCs w:val="24"/>
        </w:rPr>
        <w:t xml:space="preserve"> = 3.44, </w:t>
      </w:r>
      <w:r w:rsidRPr="002F760B">
        <w:rPr>
          <w:rFonts w:ascii="Times New Roman" w:eastAsia="Calibri" w:hAnsi="Times New Roman" w:cs="Times New Roman"/>
          <w:i/>
          <w:sz w:val="24"/>
          <w:szCs w:val="24"/>
        </w:rPr>
        <w:t>SD</w:t>
      </w:r>
      <w:r w:rsidRPr="002F760B">
        <w:rPr>
          <w:rFonts w:ascii="Times New Roman" w:eastAsia="Calibri" w:hAnsi="Times New Roman" w:cs="Times New Roman"/>
          <w:sz w:val="24"/>
          <w:szCs w:val="24"/>
        </w:rPr>
        <w:t xml:space="preserve"> = .45). </w:t>
      </w:r>
    </w:p>
    <w:p w:rsidR="002F760B" w:rsidRPr="00085065" w:rsidRDefault="002F760B" w:rsidP="002F760B">
      <w:pPr>
        <w:pStyle w:val="TableTitle"/>
        <w:rPr>
          <w:rFonts w:eastAsia="Calibri"/>
        </w:rPr>
      </w:pPr>
      <w:bookmarkStart w:id="7" w:name="_Toc432487619"/>
      <w:r w:rsidRPr="00085065">
        <w:rPr>
          <w:rFonts w:eastAsia="Calibri"/>
        </w:rPr>
        <w:t xml:space="preserve">Table </w:t>
      </w:r>
      <w:r w:rsidR="007F38E1">
        <w:rPr>
          <w:rFonts w:eastAsia="Calibri"/>
        </w:rPr>
        <w:t>7</w:t>
      </w:r>
      <w:r>
        <w:rPr>
          <w:rFonts w:eastAsia="Calibri"/>
        </w:rPr>
        <w:t xml:space="preserve"> </w:t>
      </w:r>
      <w:r>
        <w:rPr>
          <w:rFonts w:eastAsia="Calibri"/>
        </w:rPr>
        <w:br/>
      </w:r>
      <w:r>
        <w:rPr>
          <w:rFonts w:eastAsia="Calibri"/>
        </w:rPr>
        <w:br/>
      </w:r>
      <w:r w:rsidRPr="003C4468">
        <w:rPr>
          <w:rFonts w:eastAsia="Calibri"/>
          <w:i/>
        </w:rPr>
        <w:t>Descriptive Statistics for the Dependent Variables by Faculty Level of Education</w:t>
      </w:r>
      <w:bookmarkEnd w:id="7"/>
    </w:p>
    <w:tbl>
      <w:tblPr>
        <w:tblW w:w="4978" w:type="dxa"/>
        <w:tblInd w:w="108" w:type="dxa"/>
        <w:tblBorders>
          <w:top w:val="single" w:sz="4" w:space="0" w:color="auto"/>
          <w:bottom w:val="single" w:sz="4" w:space="0" w:color="auto"/>
        </w:tblBorders>
        <w:tblLook w:val="04A0" w:firstRow="1" w:lastRow="0" w:firstColumn="1" w:lastColumn="0" w:noHBand="0" w:noVBand="1"/>
      </w:tblPr>
      <w:tblGrid>
        <w:gridCol w:w="960"/>
        <w:gridCol w:w="960"/>
        <w:gridCol w:w="1138"/>
        <w:gridCol w:w="960"/>
        <w:gridCol w:w="960"/>
      </w:tblGrid>
      <w:tr w:rsidR="002F760B" w:rsidRPr="00085065" w:rsidTr="002F760B">
        <w:trPr>
          <w:trHeight w:val="300"/>
        </w:trPr>
        <w:tc>
          <w:tcPr>
            <w:tcW w:w="1920" w:type="dxa"/>
            <w:gridSpan w:val="2"/>
            <w:tcBorders>
              <w:top w:val="single" w:sz="4" w:space="0" w:color="auto"/>
              <w:bottom w:val="single" w:sz="4" w:space="0" w:color="auto"/>
            </w:tcBorders>
            <w:shd w:val="clear" w:color="auto" w:fill="auto"/>
            <w:vAlign w:val="bottom"/>
            <w:hideMark/>
          </w:tcPr>
          <w:p w:rsidR="002F760B" w:rsidRPr="00085065" w:rsidRDefault="002F760B" w:rsidP="002F760B">
            <w:pPr>
              <w:spacing w:line="240" w:lineRule="auto"/>
              <w:rPr>
                <w:color w:val="000000"/>
                <w:sz w:val="20"/>
                <w:szCs w:val="20"/>
              </w:rPr>
            </w:pPr>
            <w:r w:rsidRPr="00085065">
              <w:rPr>
                <w:color w:val="000000"/>
                <w:sz w:val="20"/>
                <w:szCs w:val="20"/>
              </w:rPr>
              <w:t>Degree Earned</w:t>
            </w:r>
          </w:p>
        </w:tc>
        <w:tc>
          <w:tcPr>
            <w:tcW w:w="1138" w:type="dxa"/>
            <w:tcBorders>
              <w:top w:val="single" w:sz="4" w:space="0" w:color="auto"/>
              <w:bottom w:val="single" w:sz="4" w:space="0" w:color="auto"/>
            </w:tcBorders>
            <w:shd w:val="clear" w:color="auto" w:fill="auto"/>
            <w:vAlign w:val="bottom"/>
            <w:hideMark/>
          </w:tcPr>
          <w:p w:rsidR="002F760B" w:rsidRPr="00085065" w:rsidRDefault="002F760B" w:rsidP="002F760B">
            <w:pPr>
              <w:spacing w:line="240" w:lineRule="auto"/>
              <w:jc w:val="center"/>
              <w:rPr>
                <w:color w:val="000000"/>
                <w:sz w:val="20"/>
                <w:szCs w:val="20"/>
              </w:rPr>
            </w:pPr>
            <w:r w:rsidRPr="00085065">
              <w:rPr>
                <w:color w:val="000000"/>
                <w:sz w:val="20"/>
                <w:szCs w:val="20"/>
              </w:rPr>
              <w:t>Knowledge</w:t>
            </w:r>
          </w:p>
        </w:tc>
        <w:tc>
          <w:tcPr>
            <w:tcW w:w="960" w:type="dxa"/>
            <w:tcBorders>
              <w:top w:val="single" w:sz="4" w:space="0" w:color="auto"/>
              <w:bottom w:val="single" w:sz="4" w:space="0" w:color="auto"/>
            </w:tcBorders>
            <w:shd w:val="clear" w:color="auto" w:fill="auto"/>
            <w:vAlign w:val="bottom"/>
            <w:hideMark/>
          </w:tcPr>
          <w:p w:rsidR="002F760B" w:rsidRPr="00085065" w:rsidRDefault="002F760B" w:rsidP="002F760B">
            <w:pPr>
              <w:spacing w:line="240" w:lineRule="auto"/>
              <w:jc w:val="center"/>
              <w:rPr>
                <w:color w:val="000000"/>
                <w:sz w:val="20"/>
                <w:szCs w:val="20"/>
              </w:rPr>
            </w:pPr>
            <w:r w:rsidRPr="00085065">
              <w:rPr>
                <w:color w:val="000000"/>
                <w:sz w:val="20"/>
                <w:szCs w:val="20"/>
              </w:rPr>
              <w:t>Beliefs</w:t>
            </w:r>
          </w:p>
        </w:tc>
        <w:tc>
          <w:tcPr>
            <w:tcW w:w="960" w:type="dxa"/>
            <w:tcBorders>
              <w:top w:val="single" w:sz="4" w:space="0" w:color="auto"/>
              <w:bottom w:val="single" w:sz="4" w:space="0" w:color="auto"/>
            </w:tcBorders>
            <w:shd w:val="clear" w:color="auto" w:fill="auto"/>
            <w:vAlign w:val="bottom"/>
            <w:hideMark/>
          </w:tcPr>
          <w:p w:rsidR="002F760B" w:rsidRPr="00085065" w:rsidRDefault="002F760B" w:rsidP="002F760B">
            <w:pPr>
              <w:spacing w:line="240" w:lineRule="auto"/>
              <w:jc w:val="center"/>
              <w:rPr>
                <w:color w:val="000000"/>
                <w:sz w:val="20"/>
                <w:szCs w:val="20"/>
              </w:rPr>
            </w:pPr>
            <w:r w:rsidRPr="00085065">
              <w:rPr>
                <w:color w:val="000000"/>
                <w:sz w:val="20"/>
                <w:szCs w:val="20"/>
              </w:rPr>
              <w:t>Practices</w:t>
            </w:r>
          </w:p>
        </w:tc>
      </w:tr>
      <w:tr w:rsidR="002F760B" w:rsidRPr="00085065" w:rsidTr="002F760B">
        <w:trPr>
          <w:trHeight w:val="300"/>
        </w:trPr>
        <w:tc>
          <w:tcPr>
            <w:tcW w:w="960" w:type="dxa"/>
            <w:vMerge w:val="restart"/>
            <w:tcBorders>
              <w:top w:val="single" w:sz="4" w:space="0" w:color="auto"/>
            </w:tcBorders>
            <w:shd w:val="clear" w:color="auto" w:fill="auto"/>
            <w:vAlign w:val="center"/>
            <w:hideMark/>
          </w:tcPr>
          <w:p w:rsidR="002F760B" w:rsidRPr="00085065" w:rsidRDefault="002F760B" w:rsidP="002F760B">
            <w:pPr>
              <w:spacing w:line="240" w:lineRule="auto"/>
              <w:rPr>
                <w:color w:val="000000"/>
                <w:sz w:val="20"/>
                <w:szCs w:val="20"/>
              </w:rPr>
            </w:pPr>
            <w:r w:rsidRPr="00085065">
              <w:rPr>
                <w:color w:val="000000"/>
                <w:sz w:val="20"/>
                <w:szCs w:val="20"/>
              </w:rPr>
              <w:t>Masters</w:t>
            </w:r>
          </w:p>
        </w:tc>
        <w:tc>
          <w:tcPr>
            <w:tcW w:w="960" w:type="dxa"/>
            <w:tcBorders>
              <w:top w:val="single" w:sz="4" w:space="0" w:color="auto"/>
            </w:tcBorders>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n</w:t>
            </w:r>
          </w:p>
        </w:tc>
        <w:tc>
          <w:tcPr>
            <w:tcW w:w="1138" w:type="dxa"/>
            <w:tcBorders>
              <w:top w:val="single" w:sz="4" w:space="0" w:color="auto"/>
            </w:tcBorders>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169</w:t>
            </w:r>
          </w:p>
        </w:tc>
        <w:tc>
          <w:tcPr>
            <w:tcW w:w="960" w:type="dxa"/>
            <w:tcBorders>
              <w:top w:val="single" w:sz="4" w:space="0" w:color="auto"/>
            </w:tcBorders>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169</w:t>
            </w:r>
          </w:p>
        </w:tc>
        <w:tc>
          <w:tcPr>
            <w:tcW w:w="960" w:type="dxa"/>
            <w:tcBorders>
              <w:top w:val="single" w:sz="4" w:space="0" w:color="auto"/>
            </w:tcBorders>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169</w:t>
            </w:r>
          </w:p>
        </w:tc>
      </w:tr>
      <w:tr w:rsidR="002F760B" w:rsidRPr="00085065" w:rsidTr="002F760B">
        <w:trPr>
          <w:trHeight w:val="300"/>
        </w:trPr>
        <w:tc>
          <w:tcPr>
            <w:tcW w:w="960" w:type="dxa"/>
            <w:vMerge/>
            <w:vAlign w:val="center"/>
            <w:hideMark/>
          </w:tcPr>
          <w:p w:rsidR="002F760B" w:rsidRPr="00085065" w:rsidRDefault="002F760B" w:rsidP="002F760B">
            <w:pPr>
              <w:spacing w:line="240" w:lineRule="auto"/>
              <w:rPr>
                <w:color w:val="000000"/>
                <w:sz w:val="20"/>
                <w:szCs w:val="20"/>
              </w:rPr>
            </w:pPr>
          </w:p>
        </w:tc>
        <w:tc>
          <w:tcPr>
            <w:tcW w:w="960" w:type="dxa"/>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M</w:t>
            </w:r>
          </w:p>
        </w:tc>
        <w:tc>
          <w:tcPr>
            <w:tcW w:w="1138"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3.33</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3.48</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3.28</w:t>
            </w:r>
          </w:p>
        </w:tc>
      </w:tr>
      <w:tr w:rsidR="002F760B" w:rsidRPr="00085065" w:rsidTr="002F760B">
        <w:trPr>
          <w:trHeight w:val="300"/>
        </w:trPr>
        <w:tc>
          <w:tcPr>
            <w:tcW w:w="960" w:type="dxa"/>
            <w:vMerge/>
            <w:vAlign w:val="center"/>
            <w:hideMark/>
          </w:tcPr>
          <w:p w:rsidR="002F760B" w:rsidRPr="00085065" w:rsidRDefault="002F760B" w:rsidP="002F760B">
            <w:pPr>
              <w:spacing w:line="240" w:lineRule="auto"/>
              <w:rPr>
                <w:color w:val="000000"/>
                <w:sz w:val="20"/>
                <w:szCs w:val="20"/>
              </w:rPr>
            </w:pPr>
          </w:p>
        </w:tc>
        <w:tc>
          <w:tcPr>
            <w:tcW w:w="960" w:type="dxa"/>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SD</w:t>
            </w:r>
          </w:p>
        </w:tc>
        <w:tc>
          <w:tcPr>
            <w:tcW w:w="1138"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0.49</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0.34</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0.43</w:t>
            </w:r>
          </w:p>
        </w:tc>
      </w:tr>
      <w:tr w:rsidR="002F760B" w:rsidRPr="00085065" w:rsidTr="002F760B">
        <w:trPr>
          <w:trHeight w:val="300"/>
        </w:trPr>
        <w:tc>
          <w:tcPr>
            <w:tcW w:w="960" w:type="dxa"/>
            <w:vMerge w:val="restart"/>
            <w:shd w:val="clear" w:color="auto" w:fill="D9D9D9"/>
            <w:vAlign w:val="center"/>
            <w:hideMark/>
          </w:tcPr>
          <w:p w:rsidR="002F760B" w:rsidRPr="00085065" w:rsidRDefault="002F760B" w:rsidP="002F760B">
            <w:pPr>
              <w:spacing w:line="240" w:lineRule="auto"/>
              <w:rPr>
                <w:color w:val="000000"/>
                <w:sz w:val="20"/>
                <w:szCs w:val="20"/>
              </w:rPr>
            </w:pPr>
            <w:r w:rsidRPr="00085065">
              <w:rPr>
                <w:color w:val="000000"/>
                <w:sz w:val="20"/>
                <w:szCs w:val="20"/>
              </w:rPr>
              <w:t>PhD / EdD</w:t>
            </w:r>
          </w:p>
        </w:tc>
        <w:tc>
          <w:tcPr>
            <w:tcW w:w="960" w:type="dxa"/>
            <w:shd w:val="clear" w:color="auto" w:fill="D9D9D9"/>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n</w:t>
            </w:r>
          </w:p>
        </w:tc>
        <w:tc>
          <w:tcPr>
            <w:tcW w:w="1138"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129</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129</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129</w:t>
            </w:r>
          </w:p>
        </w:tc>
      </w:tr>
      <w:tr w:rsidR="002F760B" w:rsidRPr="00085065" w:rsidTr="002F760B">
        <w:trPr>
          <w:trHeight w:val="300"/>
        </w:trPr>
        <w:tc>
          <w:tcPr>
            <w:tcW w:w="960" w:type="dxa"/>
            <w:vMerge/>
            <w:shd w:val="clear" w:color="auto" w:fill="D9D9D9"/>
            <w:vAlign w:val="center"/>
            <w:hideMark/>
          </w:tcPr>
          <w:p w:rsidR="002F760B" w:rsidRPr="00085065" w:rsidRDefault="002F760B" w:rsidP="002F760B">
            <w:pPr>
              <w:spacing w:line="240" w:lineRule="auto"/>
              <w:rPr>
                <w:color w:val="000000"/>
                <w:sz w:val="20"/>
                <w:szCs w:val="20"/>
              </w:rPr>
            </w:pPr>
          </w:p>
        </w:tc>
        <w:tc>
          <w:tcPr>
            <w:tcW w:w="960" w:type="dxa"/>
            <w:shd w:val="clear" w:color="auto" w:fill="D9D9D9"/>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M</w:t>
            </w:r>
          </w:p>
        </w:tc>
        <w:tc>
          <w:tcPr>
            <w:tcW w:w="1138"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3.40</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3.51</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3.44</w:t>
            </w:r>
          </w:p>
        </w:tc>
      </w:tr>
      <w:tr w:rsidR="002F760B" w:rsidRPr="00085065" w:rsidTr="002F760B">
        <w:trPr>
          <w:trHeight w:val="300"/>
        </w:trPr>
        <w:tc>
          <w:tcPr>
            <w:tcW w:w="960" w:type="dxa"/>
            <w:vMerge/>
            <w:shd w:val="clear" w:color="auto" w:fill="D9D9D9"/>
            <w:vAlign w:val="center"/>
            <w:hideMark/>
          </w:tcPr>
          <w:p w:rsidR="002F760B" w:rsidRPr="00085065" w:rsidRDefault="002F760B" w:rsidP="002F760B">
            <w:pPr>
              <w:spacing w:line="240" w:lineRule="auto"/>
              <w:rPr>
                <w:color w:val="000000"/>
                <w:sz w:val="20"/>
                <w:szCs w:val="20"/>
              </w:rPr>
            </w:pPr>
          </w:p>
        </w:tc>
        <w:tc>
          <w:tcPr>
            <w:tcW w:w="960" w:type="dxa"/>
            <w:shd w:val="clear" w:color="auto" w:fill="D9D9D9"/>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SD</w:t>
            </w:r>
          </w:p>
        </w:tc>
        <w:tc>
          <w:tcPr>
            <w:tcW w:w="1138"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0.51</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0.32</w:t>
            </w:r>
          </w:p>
        </w:tc>
        <w:tc>
          <w:tcPr>
            <w:tcW w:w="960" w:type="dxa"/>
            <w:shd w:val="clear" w:color="auto" w:fill="D9D9D9"/>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0.45</w:t>
            </w:r>
          </w:p>
        </w:tc>
      </w:tr>
      <w:tr w:rsidR="002F760B" w:rsidRPr="00085065" w:rsidTr="002F760B">
        <w:trPr>
          <w:trHeight w:val="300"/>
        </w:trPr>
        <w:tc>
          <w:tcPr>
            <w:tcW w:w="960" w:type="dxa"/>
            <w:vMerge w:val="restart"/>
            <w:shd w:val="clear" w:color="auto" w:fill="auto"/>
            <w:vAlign w:val="center"/>
            <w:hideMark/>
          </w:tcPr>
          <w:p w:rsidR="002F760B" w:rsidRPr="00085065" w:rsidRDefault="002F760B" w:rsidP="002F760B">
            <w:pPr>
              <w:spacing w:line="240" w:lineRule="auto"/>
              <w:rPr>
                <w:color w:val="000000"/>
                <w:sz w:val="20"/>
                <w:szCs w:val="20"/>
              </w:rPr>
            </w:pPr>
            <w:r w:rsidRPr="00085065">
              <w:rPr>
                <w:color w:val="000000"/>
                <w:sz w:val="20"/>
                <w:szCs w:val="20"/>
              </w:rPr>
              <w:t>Total</w:t>
            </w:r>
          </w:p>
        </w:tc>
        <w:tc>
          <w:tcPr>
            <w:tcW w:w="960" w:type="dxa"/>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n</w:t>
            </w:r>
          </w:p>
        </w:tc>
        <w:tc>
          <w:tcPr>
            <w:tcW w:w="1138"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298</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298</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298</w:t>
            </w:r>
          </w:p>
        </w:tc>
      </w:tr>
      <w:tr w:rsidR="002F760B" w:rsidRPr="00085065" w:rsidTr="002F760B">
        <w:trPr>
          <w:trHeight w:val="300"/>
        </w:trPr>
        <w:tc>
          <w:tcPr>
            <w:tcW w:w="960" w:type="dxa"/>
            <w:vMerge/>
            <w:vAlign w:val="center"/>
            <w:hideMark/>
          </w:tcPr>
          <w:p w:rsidR="002F760B" w:rsidRPr="00085065" w:rsidRDefault="002F760B" w:rsidP="002F760B">
            <w:pPr>
              <w:spacing w:line="240" w:lineRule="auto"/>
              <w:rPr>
                <w:rFonts w:ascii="Arial" w:hAnsi="Arial" w:cs="Arial"/>
                <w:color w:val="000000"/>
                <w:sz w:val="18"/>
                <w:szCs w:val="18"/>
              </w:rPr>
            </w:pPr>
          </w:p>
        </w:tc>
        <w:tc>
          <w:tcPr>
            <w:tcW w:w="960" w:type="dxa"/>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M</w:t>
            </w:r>
          </w:p>
        </w:tc>
        <w:tc>
          <w:tcPr>
            <w:tcW w:w="1138"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3.36</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3.50</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3.35</w:t>
            </w:r>
          </w:p>
        </w:tc>
      </w:tr>
      <w:tr w:rsidR="002F760B" w:rsidRPr="00085065" w:rsidTr="002F760B">
        <w:trPr>
          <w:trHeight w:val="300"/>
        </w:trPr>
        <w:tc>
          <w:tcPr>
            <w:tcW w:w="960" w:type="dxa"/>
            <w:vMerge/>
            <w:vAlign w:val="center"/>
            <w:hideMark/>
          </w:tcPr>
          <w:p w:rsidR="002F760B" w:rsidRPr="00085065" w:rsidRDefault="002F760B" w:rsidP="002F760B">
            <w:pPr>
              <w:spacing w:line="240" w:lineRule="auto"/>
              <w:rPr>
                <w:rFonts w:ascii="Arial" w:hAnsi="Arial" w:cs="Arial"/>
                <w:color w:val="000000"/>
                <w:sz w:val="18"/>
                <w:szCs w:val="18"/>
              </w:rPr>
            </w:pPr>
          </w:p>
        </w:tc>
        <w:tc>
          <w:tcPr>
            <w:tcW w:w="960" w:type="dxa"/>
            <w:shd w:val="clear" w:color="auto" w:fill="auto"/>
            <w:vAlign w:val="center"/>
            <w:hideMark/>
          </w:tcPr>
          <w:p w:rsidR="002F760B" w:rsidRPr="00085065" w:rsidRDefault="002F760B" w:rsidP="002F760B">
            <w:pPr>
              <w:spacing w:line="240" w:lineRule="auto"/>
              <w:jc w:val="center"/>
              <w:rPr>
                <w:i/>
                <w:iCs/>
                <w:color w:val="000000"/>
                <w:sz w:val="20"/>
                <w:szCs w:val="20"/>
              </w:rPr>
            </w:pPr>
            <w:r w:rsidRPr="00085065">
              <w:rPr>
                <w:i/>
                <w:iCs/>
                <w:color w:val="000000"/>
                <w:sz w:val="20"/>
                <w:szCs w:val="20"/>
              </w:rPr>
              <w:t>SD</w:t>
            </w:r>
          </w:p>
        </w:tc>
        <w:tc>
          <w:tcPr>
            <w:tcW w:w="1138"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0.50</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0.33</w:t>
            </w:r>
          </w:p>
        </w:tc>
        <w:tc>
          <w:tcPr>
            <w:tcW w:w="960" w:type="dxa"/>
            <w:shd w:val="clear" w:color="auto" w:fill="auto"/>
            <w:noWrap/>
            <w:vAlign w:val="center"/>
            <w:hideMark/>
          </w:tcPr>
          <w:p w:rsidR="002F760B" w:rsidRPr="00085065" w:rsidRDefault="002F760B" w:rsidP="002F760B">
            <w:pPr>
              <w:spacing w:line="240" w:lineRule="auto"/>
              <w:jc w:val="center"/>
              <w:rPr>
                <w:color w:val="000000"/>
                <w:sz w:val="20"/>
                <w:szCs w:val="20"/>
              </w:rPr>
            </w:pPr>
            <w:r w:rsidRPr="00085065">
              <w:rPr>
                <w:color w:val="000000"/>
                <w:sz w:val="20"/>
                <w:szCs w:val="20"/>
              </w:rPr>
              <w:t>0.45</w:t>
            </w:r>
          </w:p>
        </w:tc>
      </w:tr>
      <w:tr w:rsidR="002F760B" w:rsidRPr="00085065" w:rsidTr="002F760B">
        <w:trPr>
          <w:trHeight w:val="300"/>
        </w:trPr>
        <w:tc>
          <w:tcPr>
            <w:tcW w:w="960" w:type="dxa"/>
            <w:shd w:val="clear" w:color="auto" w:fill="auto"/>
            <w:noWrap/>
            <w:vAlign w:val="bottom"/>
            <w:hideMark/>
          </w:tcPr>
          <w:p w:rsidR="002F760B" w:rsidRPr="00085065" w:rsidRDefault="002F760B" w:rsidP="002F760B">
            <w:pPr>
              <w:spacing w:line="240" w:lineRule="auto"/>
              <w:jc w:val="center"/>
              <w:rPr>
                <w:rFonts w:ascii="Arial" w:hAnsi="Arial" w:cs="Arial"/>
                <w:color w:val="000000"/>
                <w:sz w:val="18"/>
                <w:szCs w:val="18"/>
              </w:rPr>
            </w:pPr>
          </w:p>
          <w:p w:rsidR="002F760B" w:rsidRPr="00085065" w:rsidRDefault="002F760B" w:rsidP="002F760B">
            <w:pPr>
              <w:spacing w:line="240" w:lineRule="auto"/>
              <w:jc w:val="center"/>
              <w:rPr>
                <w:rFonts w:ascii="Arial" w:hAnsi="Arial" w:cs="Arial"/>
                <w:color w:val="000000"/>
                <w:sz w:val="18"/>
                <w:szCs w:val="18"/>
              </w:rPr>
            </w:pPr>
          </w:p>
        </w:tc>
        <w:tc>
          <w:tcPr>
            <w:tcW w:w="960" w:type="dxa"/>
            <w:shd w:val="clear" w:color="auto" w:fill="auto"/>
            <w:noWrap/>
            <w:vAlign w:val="bottom"/>
            <w:hideMark/>
          </w:tcPr>
          <w:p w:rsidR="002F760B" w:rsidRPr="00085065" w:rsidRDefault="002F760B" w:rsidP="002F760B">
            <w:pPr>
              <w:spacing w:line="240" w:lineRule="auto"/>
              <w:rPr>
                <w:sz w:val="20"/>
                <w:szCs w:val="20"/>
              </w:rPr>
            </w:pPr>
          </w:p>
        </w:tc>
        <w:tc>
          <w:tcPr>
            <w:tcW w:w="1138" w:type="dxa"/>
            <w:shd w:val="clear" w:color="auto" w:fill="auto"/>
            <w:noWrap/>
            <w:vAlign w:val="bottom"/>
            <w:hideMark/>
          </w:tcPr>
          <w:p w:rsidR="002F760B" w:rsidRPr="00085065" w:rsidRDefault="002F760B" w:rsidP="002F760B">
            <w:pPr>
              <w:spacing w:line="240" w:lineRule="auto"/>
              <w:rPr>
                <w:sz w:val="20"/>
                <w:szCs w:val="20"/>
              </w:rPr>
            </w:pPr>
          </w:p>
        </w:tc>
        <w:tc>
          <w:tcPr>
            <w:tcW w:w="960" w:type="dxa"/>
            <w:shd w:val="clear" w:color="auto" w:fill="auto"/>
            <w:noWrap/>
            <w:vAlign w:val="bottom"/>
            <w:hideMark/>
          </w:tcPr>
          <w:p w:rsidR="002F760B" w:rsidRPr="00085065" w:rsidRDefault="002F760B" w:rsidP="002F760B">
            <w:pPr>
              <w:spacing w:line="240" w:lineRule="auto"/>
              <w:rPr>
                <w:sz w:val="20"/>
                <w:szCs w:val="20"/>
              </w:rPr>
            </w:pPr>
          </w:p>
        </w:tc>
        <w:tc>
          <w:tcPr>
            <w:tcW w:w="960" w:type="dxa"/>
            <w:shd w:val="clear" w:color="auto" w:fill="auto"/>
            <w:noWrap/>
            <w:vAlign w:val="bottom"/>
            <w:hideMark/>
          </w:tcPr>
          <w:p w:rsidR="002F760B" w:rsidRPr="00085065" w:rsidRDefault="002F760B" w:rsidP="002F760B">
            <w:pPr>
              <w:spacing w:line="240" w:lineRule="auto"/>
              <w:rPr>
                <w:sz w:val="20"/>
                <w:szCs w:val="20"/>
              </w:rPr>
            </w:pPr>
          </w:p>
        </w:tc>
      </w:tr>
    </w:tbl>
    <w:p w:rsidR="007F38E1" w:rsidRDefault="007F38E1" w:rsidP="002F760B">
      <w:pPr>
        <w:pBdr>
          <w:top w:val="nil"/>
          <w:left w:val="nil"/>
          <w:bottom w:val="nil"/>
          <w:right w:val="nil"/>
          <w:between w:val="nil"/>
          <w:bar w:val="nil"/>
        </w:pBdr>
        <w:spacing w:after="0" w:line="480" w:lineRule="auto"/>
        <w:rPr>
          <w:rFonts w:ascii="Times New Roman" w:eastAsia="Calibri" w:hAnsi="Times New Roman" w:cs="Times New Roman"/>
          <w:sz w:val="24"/>
          <w:szCs w:val="24"/>
          <w:u w:color="000000"/>
        </w:rPr>
      </w:pPr>
    </w:p>
    <w:p w:rsidR="00C05CFA" w:rsidRPr="00C05CFA" w:rsidRDefault="002F760B" w:rsidP="007F38E1">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rPr>
      </w:pPr>
      <w:r w:rsidRPr="002F760B">
        <w:rPr>
          <w:rFonts w:ascii="Times New Roman" w:eastAsia="Calibri" w:hAnsi="Times New Roman" w:cs="Times New Roman"/>
          <w:sz w:val="24"/>
          <w:szCs w:val="24"/>
          <w:u w:color="000000"/>
        </w:rPr>
        <w:t xml:space="preserve">Two additional research questions were needed to accomplish the second goal of this study. </w:t>
      </w:r>
      <w:r w:rsidR="00C05CFA">
        <w:rPr>
          <w:rFonts w:ascii="Times New Roman" w:eastAsia="Calibri" w:hAnsi="Times New Roman" w:cs="Times New Roman"/>
          <w:color w:val="000000"/>
          <w:sz w:val="24"/>
          <w:szCs w:val="24"/>
          <w:u w:color="000000"/>
          <w:bdr w:val="nil"/>
        </w:rPr>
        <w:t>T</w:t>
      </w:r>
      <w:r w:rsidR="00C05CFA" w:rsidRPr="00C05CFA">
        <w:rPr>
          <w:rFonts w:ascii="Times New Roman" w:eastAsia="Calibri" w:hAnsi="Times New Roman" w:cs="Times New Roman"/>
          <w:color w:val="000000"/>
          <w:sz w:val="24"/>
          <w:szCs w:val="24"/>
          <w:u w:color="000000"/>
          <w:bdr w:val="nil"/>
        </w:rPr>
        <w:t xml:space="preserve">he researcher performed a 2x2 MANOVA (Table </w:t>
      </w:r>
      <w:r w:rsidR="007F38E1">
        <w:rPr>
          <w:rFonts w:ascii="Times New Roman" w:eastAsia="Calibri" w:hAnsi="Times New Roman" w:cs="Times New Roman"/>
          <w:color w:val="000000"/>
          <w:sz w:val="24"/>
          <w:szCs w:val="24"/>
          <w:u w:color="000000"/>
          <w:bdr w:val="nil"/>
        </w:rPr>
        <w:t>8</w:t>
      </w:r>
      <w:r w:rsidR="00C05CFA" w:rsidRPr="00C05CFA">
        <w:rPr>
          <w:rFonts w:ascii="Times New Roman" w:eastAsia="Calibri" w:hAnsi="Times New Roman" w:cs="Times New Roman"/>
          <w:color w:val="000000"/>
          <w:sz w:val="24"/>
          <w:szCs w:val="24"/>
          <w:u w:color="000000"/>
          <w:bdr w:val="nil"/>
        </w:rPr>
        <w:t xml:space="preserve">) to determine if there were any differences among the online faculty attributable to faculty status (adjunct versus full-time), type of institution (public versus private), or to the interaction of these two variables in regards to the average BBLT scores on the three subscales. </w:t>
      </w:r>
    </w:p>
    <w:p w:rsidR="00C05CFA" w:rsidRDefault="00C05CFA" w:rsidP="007F38E1">
      <w:pPr>
        <w:pBdr>
          <w:top w:val="nil"/>
          <w:left w:val="nil"/>
          <w:bottom w:val="nil"/>
          <w:right w:val="nil"/>
          <w:between w:val="nil"/>
          <w:bar w:val="nil"/>
        </w:pBdr>
        <w:spacing w:after="0" w:line="480" w:lineRule="auto"/>
        <w:rPr>
          <w:rFonts w:ascii="Times New Roman" w:eastAsia="Calibri" w:hAnsi="Times New Roman" w:cs="Times New Roman"/>
          <w:sz w:val="24"/>
          <w:szCs w:val="24"/>
        </w:rPr>
      </w:pPr>
      <w:bookmarkStart w:id="8" w:name="_Toc431468578"/>
      <w:r w:rsidRPr="00C05CFA">
        <w:rPr>
          <w:rFonts w:ascii="Times New Roman" w:eastAsia="Calibri" w:hAnsi="Times New Roman" w:cs="Times New Roman"/>
          <w:b/>
          <w:bCs/>
          <w:sz w:val="24"/>
          <w:szCs w:val="24"/>
        </w:rPr>
        <w:t>Findings for research question 2.</w:t>
      </w:r>
      <w:bookmarkEnd w:id="8"/>
      <w:r w:rsidRPr="00C05CFA">
        <w:rPr>
          <w:rFonts w:ascii="Times New Roman" w:eastAsia="Calibri" w:hAnsi="Times New Roman" w:cs="Times New Roman"/>
          <w:sz w:val="24"/>
          <w:szCs w:val="24"/>
          <w:u w:color="000000"/>
        </w:rPr>
        <w:t xml:space="preserve"> </w:t>
      </w:r>
      <w:r w:rsidRPr="00C05CFA">
        <w:rPr>
          <w:rFonts w:ascii="Times New Roman" w:eastAsia="Calibri" w:hAnsi="Times New Roman" w:cs="Times New Roman"/>
          <w:sz w:val="24"/>
          <w:szCs w:val="24"/>
        </w:rPr>
        <w:t xml:space="preserve">The MANOVA results presented in Table </w:t>
      </w:r>
      <w:r w:rsidR="007F38E1">
        <w:rPr>
          <w:rFonts w:ascii="Times New Roman" w:eastAsia="Calibri" w:hAnsi="Times New Roman" w:cs="Times New Roman"/>
          <w:sz w:val="24"/>
          <w:szCs w:val="24"/>
        </w:rPr>
        <w:t>8</w:t>
      </w:r>
      <w:r w:rsidRPr="00C05CFA">
        <w:rPr>
          <w:rFonts w:ascii="Times New Roman" w:eastAsia="Calibri" w:hAnsi="Times New Roman" w:cs="Times New Roman"/>
          <w:sz w:val="24"/>
          <w:szCs w:val="24"/>
        </w:rPr>
        <w:t xml:space="preserve"> showed no significant difference in the usage of brain-based learning techniques as an academic practice in the online asynchronous higher education environment attributable to faculty’s hiring status, full-time versus adjunct. There was no statistically significant main effect of the faculty hiring status, adjunct versus full-time, on knowledge, beliefs, and practices. Based on these findings, the null hypothesis was accepted.</w:t>
      </w:r>
    </w:p>
    <w:p w:rsidR="00C05CFA" w:rsidRPr="00C05CFA" w:rsidRDefault="00C05CFA" w:rsidP="00C05C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rPr>
          <w:rFonts w:ascii="Times New Roman" w:eastAsia="Calibri" w:hAnsi="Times New Roman" w:cs="Times New Roman"/>
          <w:i/>
          <w:iCs/>
          <w:sz w:val="24"/>
          <w:szCs w:val="24"/>
        </w:rPr>
      </w:pPr>
      <w:bookmarkStart w:id="9" w:name="_Toc432487628"/>
      <w:r w:rsidRPr="00C05CFA">
        <w:rPr>
          <w:rFonts w:ascii="Times New Roman" w:eastAsia="Calibri" w:hAnsi="Times New Roman" w:cs="Times New Roman"/>
          <w:iCs/>
          <w:sz w:val="24"/>
          <w:szCs w:val="24"/>
        </w:rPr>
        <w:t xml:space="preserve">Table </w:t>
      </w:r>
      <w:r w:rsidR="007F38E1">
        <w:rPr>
          <w:rFonts w:ascii="Times New Roman" w:eastAsia="Calibri" w:hAnsi="Times New Roman" w:cs="Times New Roman"/>
          <w:iCs/>
          <w:sz w:val="24"/>
          <w:szCs w:val="24"/>
        </w:rPr>
        <w:t>8</w:t>
      </w:r>
      <w:r w:rsidRPr="00C05CFA">
        <w:rPr>
          <w:rFonts w:ascii="Times New Roman" w:eastAsia="Calibri" w:hAnsi="Times New Roman" w:cs="Times New Roman"/>
          <w:iCs/>
          <w:sz w:val="24"/>
          <w:szCs w:val="24"/>
        </w:rPr>
        <w:br/>
      </w:r>
      <w:r w:rsidRPr="00C05CFA">
        <w:rPr>
          <w:rFonts w:ascii="Times New Roman" w:eastAsia="Calibri" w:hAnsi="Times New Roman" w:cs="Times New Roman"/>
          <w:iCs/>
          <w:sz w:val="24"/>
          <w:szCs w:val="24"/>
        </w:rPr>
        <w:br/>
      </w:r>
      <w:r w:rsidRPr="00C05CFA">
        <w:rPr>
          <w:rFonts w:ascii="Times New Roman" w:eastAsia="Calibri" w:hAnsi="Times New Roman" w:cs="Times New Roman"/>
          <w:i/>
          <w:iCs/>
          <w:sz w:val="24"/>
          <w:szCs w:val="24"/>
        </w:rPr>
        <w:t>Tests of Between-Subjects Effects</w:t>
      </w:r>
      <w:bookmarkEnd w:id="9"/>
    </w:p>
    <w:tbl>
      <w:tblPr>
        <w:tblW w:w="8730" w:type="dxa"/>
        <w:tblBorders>
          <w:top w:val="single" w:sz="4" w:space="0" w:color="auto"/>
        </w:tblBorders>
        <w:tblLayout w:type="fixed"/>
        <w:tblCellMar>
          <w:left w:w="0" w:type="dxa"/>
          <w:right w:w="0" w:type="dxa"/>
        </w:tblCellMar>
        <w:tblLook w:val="0000" w:firstRow="0" w:lastRow="0" w:firstColumn="0" w:lastColumn="0" w:noHBand="0" w:noVBand="0"/>
      </w:tblPr>
      <w:tblGrid>
        <w:gridCol w:w="1296"/>
        <w:gridCol w:w="1525"/>
        <w:gridCol w:w="1153"/>
        <w:gridCol w:w="792"/>
        <w:gridCol w:w="1093"/>
        <w:gridCol w:w="924"/>
        <w:gridCol w:w="792"/>
        <w:gridCol w:w="1155"/>
      </w:tblGrid>
      <w:tr w:rsidR="00C05CFA" w:rsidRPr="00C05CFA" w:rsidTr="007F38E1">
        <w:trPr>
          <w:cantSplit/>
          <w:trHeight w:val="622"/>
        </w:trPr>
        <w:tc>
          <w:tcPr>
            <w:tcW w:w="1296" w:type="dxa"/>
            <w:tcBorders>
              <w:top w:val="single" w:sz="4" w:space="0" w:color="auto"/>
              <w:bottom w:val="single" w:sz="4" w:space="0" w:color="auto"/>
            </w:tcBorders>
            <w:shd w:val="clear" w:color="auto" w:fill="FFFFFF"/>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Source</w:t>
            </w:r>
          </w:p>
        </w:tc>
        <w:tc>
          <w:tcPr>
            <w:tcW w:w="1525" w:type="dxa"/>
            <w:tcBorders>
              <w:top w:val="single" w:sz="4" w:space="0" w:color="auto"/>
              <w:bottom w:val="single" w:sz="4" w:space="0" w:color="auto"/>
            </w:tcBorders>
            <w:shd w:val="clear" w:color="auto" w:fill="FFFFFF"/>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Dependent Variable</w:t>
            </w:r>
          </w:p>
        </w:tc>
        <w:tc>
          <w:tcPr>
            <w:tcW w:w="1153" w:type="dxa"/>
            <w:tcBorders>
              <w:top w:val="single" w:sz="4" w:space="0" w:color="auto"/>
              <w:bottom w:val="single" w:sz="4" w:space="0" w:color="auto"/>
            </w:tcBorders>
            <w:shd w:val="clear" w:color="auto" w:fill="FFFFFF"/>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Type III Sum of Squares</w:t>
            </w:r>
          </w:p>
        </w:tc>
        <w:tc>
          <w:tcPr>
            <w:tcW w:w="792" w:type="dxa"/>
            <w:tcBorders>
              <w:top w:val="single" w:sz="4" w:space="0" w:color="auto"/>
              <w:bottom w:val="single" w:sz="4" w:space="0" w:color="auto"/>
            </w:tcBorders>
            <w:shd w:val="clear" w:color="auto" w:fill="FFFFFF"/>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i/>
                <w:color w:val="000000"/>
                <w:sz w:val="20"/>
                <w:szCs w:val="20"/>
              </w:rPr>
            </w:pPr>
            <w:r w:rsidRPr="00C05CFA">
              <w:rPr>
                <w:rFonts w:ascii="Times New Roman" w:eastAsia="Calibri" w:hAnsi="Times New Roman" w:cs="Times New Roman"/>
                <w:i/>
                <w:color w:val="000000"/>
                <w:sz w:val="20"/>
                <w:szCs w:val="20"/>
              </w:rPr>
              <w:t>df</w:t>
            </w:r>
          </w:p>
        </w:tc>
        <w:tc>
          <w:tcPr>
            <w:tcW w:w="1093" w:type="dxa"/>
            <w:tcBorders>
              <w:top w:val="single" w:sz="4" w:space="0" w:color="auto"/>
              <w:bottom w:val="single" w:sz="4" w:space="0" w:color="auto"/>
            </w:tcBorders>
            <w:shd w:val="clear" w:color="auto" w:fill="FFFFFF"/>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Mean Square</w:t>
            </w:r>
          </w:p>
        </w:tc>
        <w:tc>
          <w:tcPr>
            <w:tcW w:w="924" w:type="dxa"/>
            <w:tcBorders>
              <w:top w:val="single" w:sz="4" w:space="0" w:color="auto"/>
              <w:bottom w:val="single" w:sz="4" w:space="0" w:color="auto"/>
            </w:tcBorders>
            <w:shd w:val="clear" w:color="auto" w:fill="FFFFFF"/>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i/>
                <w:color w:val="000000"/>
                <w:sz w:val="20"/>
                <w:szCs w:val="20"/>
              </w:rPr>
            </w:pPr>
            <w:r w:rsidRPr="00C05CFA">
              <w:rPr>
                <w:rFonts w:ascii="Times New Roman" w:eastAsia="Calibri" w:hAnsi="Times New Roman" w:cs="Times New Roman"/>
                <w:i/>
                <w:color w:val="000000"/>
                <w:sz w:val="20"/>
                <w:szCs w:val="20"/>
              </w:rPr>
              <w:t>F</w:t>
            </w:r>
          </w:p>
        </w:tc>
        <w:tc>
          <w:tcPr>
            <w:tcW w:w="792" w:type="dxa"/>
            <w:tcBorders>
              <w:top w:val="single" w:sz="4" w:space="0" w:color="auto"/>
              <w:bottom w:val="single" w:sz="4" w:space="0" w:color="auto"/>
            </w:tcBorders>
            <w:shd w:val="clear" w:color="auto" w:fill="FFFFFF"/>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 xml:space="preserve"> Sig.</w:t>
            </w:r>
          </w:p>
        </w:tc>
        <w:tc>
          <w:tcPr>
            <w:tcW w:w="1155" w:type="dxa"/>
            <w:tcBorders>
              <w:top w:val="single" w:sz="4" w:space="0" w:color="auto"/>
              <w:bottom w:val="single" w:sz="4" w:space="0" w:color="auto"/>
            </w:tcBorders>
            <w:shd w:val="clear" w:color="auto" w:fill="FFFFFF"/>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 xml:space="preserve"> Partial Eta Squared</w:t>
            </w:r>
          </w:p>
        </w:tc>
      </w:tr>
      <w:tr w:rsidR="00C05CFA" w:rsidRPr="00C05CFA" w:rsidTr="00C05CFA">
        <w:trPr>
          <w:cantSplit/>
          <w:trHeight w:val="311"/>
        </w:trPr>
        <w:tc>
          <w:tcPr>
            <w:tcW w:w="1296" w:type="dxa"/>
            <w:vMerge w:val="restart"/>
            <w:tcBorders>
              <w:top w:val="single" w:sz="4" w:space="0" w:color="auto"/>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Corrected Model</w:t>
            </w:r>
          </w:p>
        </w:tc>
        <w:tc>
          <w:tcPr>
            <w:tcW w:w="1525" w:type="dxa"/>
            <w:tcBorders>
              <w:top w:val="single" w:sz="4" w:space="0" w:color="auto"/>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Knowledge</w:t>
            </w:r>
          </w:p>
        </w:tc>
        <w:tc>
          <w:tcPr>
            <w:tcW w:w="1153" w:type="dxa"/>
            <w:tcBorders>
              <w:top w:val="single" w:sz="4" w:space="0" w:color="auto"/>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1.834</w:t>
            </w:r>
            <w:r w:rsidRPr="00C05CFA">
              <w:rPr>
                <w:rFonts w:ascii="Times New Roman" w:eastAsia="Calibri" w:hAnsi="Times New Roman" w:cs="Times New Roman"/>
                <w:color w:val="000000"/>
                <w:sz w:val="20"/>
                <w:szCs w:val="20"/>
                <w:vertAlign w:val="superscript"/>
              </w:rPr>
              <w:t>a</w:t>
            </w:r>
          </w:p>
        </w:tc>
        <w:tc>
          <w:tcPr>
            <w:tcW w:w="792" w:type="dxa"/>
            <w:tcBorders>
              <w:top w:val="single" w:sz="4" w:space="0" w:color="auto"/>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w:t>
            </w:r>
          </w:p>
        </w:tc>
        <w:tc>
          <w:tcPr>
            <w:tcW w:w="1093" w:type="dxa"/>
            <w:tcBorders>
              <w:top w:val="single" w:sz="4" w:space="0" w:color="auto"/>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.611</w:t>
            </w:r>
          </w:p>
        </w:tc>
        <w:tc>
          <w:tcPr>
            <w:tcW w:w="924" w:type="dxa"/>
            <w:tcBorders>
              <w:top w:val="single" w:sz="4" w:space="0" w:color="auto"/>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2.485</w:t>
            </w:r>
          </w:p>
        </w:tc>
        <w:tc>
          <w:tcPr>
            <w:tcW w:w="792" w:type="dxa"/>
            <w:tcBorders>
              <w:top w:val="single" w:sz="4" w:space="0" w:color="auto"/>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.061</w:t>
            </w:r>
          </w:p>
        </w:tc>
        <w:tc>
          <w:tcPr>
            <w:tcW w:w="1155" w:type="dxa"/>
            <w:tcBorders>
              <w:top w:val="single" w:sz="4" w:space="0" w:color="auto"/>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.025</w:t>
            </w:r>
          </w:p>
        </w:tc>
      </w:tr>
      <w:tr w:rsidR="00C05CFA" w:rsidRPr="00C05CFA" w:rsidTr="00C05CFA">
        <w:trPr>
          <w:cantSplit/>
          <w:trHeight w:val="311"/>
        </w:trPr>
        <w:tc>
          <w:tcPr>
            <w:tcW w:w="1296" w:type="dxa"/>
            <w:vMerge/>
            <w:shd w:val="clear" w:color="auto" w:fill="D9D9D9"/>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color w:val="000000"/>
                <w:sz w:val="20"/>
                <w:szCs w:val="20"/>
              </w:rPr>
            </w:pPr>
          </w:p>
        </w:tc>
        <w:tc>
          <w:tcPr>
            <w:tcW w:w="152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Beliefs</w:t>
            </w:r>
          </w:p>
        </w:tc>
        <w:tc>
          <w:tcPr>
            <w:tcW w:w="115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.275</w:t>
            </w:r>
            <w:r w:rsidRPr="00C05CFA">
              <w:rPr>
                <w:rFonts w:ascii="Times New Roman" w:eastAsia="Calibri" w:hAnsi="Times New Roman" w:cs="Times New Roman"/>
                <w:color w:val="000000"/>
                <w:sz w:val="20"/>
                <w:szCs w:val="20"/>
                <w:vertAlign w:val="superscript"/>
              </w:rPr>
              <w:t>b</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w:t>
            </w:r>
          </w:p>
        </w:tc>
        <w:tc>
          <w:tcPr>
            <w:tcW w:w="109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.092</w:t>
            </w:r>
          </w:p>
        </w:tc>
        <w:tc>
          <w:tcPr>
            <w:tcW w:w="924"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.851</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.467</w:t>
            </w:r>
          </w:p>
        </w:tc>
        <w:tc>
          <w:tcPr>
            <w:tcW w:w="115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.009</w:t>
            </w:r>
          </w:p>
        </w:tc>
      </w:tr>
      <w:tr w:rsidR="00C05CFA" w:rsidRPr="00C05CFA" w:rsidTr="00C05CFA">
        <w:trPr>
          <w:cantSplit/>
          <w:trHeight w:val="311"/>
        </w:trPr>
        <w:tc>
          <w:tcPr>
            <w:tcW w:w="1296" w:type="dxa"/>
            <w:vMerge/>
            <w:shd w:val="clear" w:color="auto" w:fill="D9D9D9"/>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color w:val="000000"/>
                <w:sz w:val="20"/>
                <w:szCs w:val="20"/>
              </w:rPr>
            </w:pPr>
          </w:p>
        </w:tc>
        <w:tc>
          <w:tcPr>
            <w:tcW w:w="152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Practices</w:t>
            </w:r>
          </w:p>
        </w:tc>
        <w:tc>
          <w:tcPr>
            <w:tcW w:w="115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2.604</w:t>
            </w:r>
            <w:r w:rsidRPr="00C05CFA">
              <w:rPr>
                <w:rFonts w:ascii="Times New Roman" w:eastAsia="Calibri" w:hAnsi="Times New Roman" w:cs="Times New Roman"/>
                <w:color w:val="000000"/>
                <w:sz w:val="20"/>
                <w:szCs w:val="20"/>
                <w:vertAlign w:val="superscript"/>
              </w:rPr>
              <w:t>c</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w:t>
            </w:r>
          </w:p>
        </w:tc>
        <w:tc>
          <w:tcPr>
            <w:tcW w:w="109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.868</w:t>
            </w:r>
          </w:p>
        </w:tc>
        <w:tc>
          <w:tcPr>
            <w:tcW w:w="924"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4.535</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.004</w:t>
            </w:r>
          </w:p>
        </w:tc>
        <w:tc>
          <w:tcPr>
            <w:tcW w:w="115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.044</w:t>
            </w:r>
          </w:p>
        </w:tc>
      </w:tr>
      <w:tr w:rsidR="00C05CFA" w:rsidRPr="00C05CFA" w:rsidTr="007F38E1">
        <w:trPr>
          <w:cantSplit/>
          <w:trHeight w:val="311"/>
        </w:trPr>
        <w:tc>
          <w:tcPr>
            <w:tcW w:w="1296" w:type="dxa"/>
            <w:vMerge w:val="restart"/>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Intercept</w:t>
            </w:r>
          </w:p>
        </w:tc>
        <w:tc>
          <w:tcPr>
            <w:tcW w:w="152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Knowledge</w:t>
            </w:r>
          </w:p>
        </w:tc>
        <w:tc>
          <w:tcPr>
            <w:tcW w:w="115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2644.094</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2644.094</w:t>
            </w:r>
          </w:p>
        </w:tc>
        <w:tc>
          <w:tcPr>
            <w:tcW w:w="924"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10746.306</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.000</w:t>
            </w:r>
          </w:p>
        </w:tc>
        <w:tc>
          <w:tcPr>
            <w:tcW w:w="115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.973</w:t>
            </w:r>
          </w:p>
        </w:tc>
      </w:tr>
      <w:tr w:rsidR="00C05CFA" w:rsidRPr="00C05CFA" w:rsidTr="007F38E1">
        <w:trPr>
          <w:cantSplit/>
          <w:trHeight w:val="311"/>
        </w:trPr>
        <w:tc>
          <w:tcPr>
            <w:tcW w:w="1296" w:type="dxa"/>
            <w:vMerge/>
            <w:shd w:val="clear" w:color="auto" w:fill="FFFFFF"/>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color w:val="000000"/>
                <w:sz w:val="20"/>
                <w:szCs w:val="20"/>
              </w:rPr>
            </w:pPr>
          </w:p>
        </w:tc>
        <w:tc>
          <w:tcPr>
            <w:tcW w:w="152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Beliefs</w:t>
            </w:r>
          </w:p>
        </w:tc>
        <w:tc>
          <w:tcPr>
            <w:tcW w:w="115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2840.832</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2840.832</w:t>
            </w:r>
          </w:p>
        </w:tc>
        <w:tc>
          <w:tcPr>
            <w:tcW w:w="924"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26350.010</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.000</w:t>
            </w:r>
          </w:p>
        </w:tc>
        <w:tc>
          <w:tcPr>
            <w:tcW w:w="115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.989</w:t>
            </w:r>
          </w:p>
        </w:tc>
      </w:tr>
      <w:tr w:rsidR="00C05CFA" w:rsidRPr="00C05CFA" w:rsidTr="007F38E1">
        <w:trPr>
          <w:cantSplit/>
          <w:trHeight w:val="311"/>
        </w:trPr>
        <w:tc>
          <w:tcPr>
            <w:tcW w:w="1296" w:type="dxa"/>
            <w:vMerge/>
            <w:shd w:val="clear" w:color="auto" w:fill="FFFFFF"/>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color w:val="000000"/>
                <w:sz w:val="20"/>
                <w:szCs w:val="20"/>
              </w:rPr>
            </w:pPr>
          </w:p>
        </w:tc>
        <w:tc>
          <w:tcPr>
            <w:tcW w:w="152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Practices</w:t>
            </w:r>
          </w:p>
        </w:tc>
        <w:tc>
          <w:tcPr>
            <w:tcW w:w="115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2630.731</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2630.731</w:t>
            </w:r>
          </w:p>
        </w:tc>
        <w:tc>
          <w:tcPr>
            <w:tcW w:w="924"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13742.670</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.000</w:t>
            </w:r>
          </w:p>
        </w:tc>
        <w:tc>
          <w:tcPr>
            <w:tcW w:w="115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.979</w:t>
            </w:r>
          </w:p>
        </w:tc>
      </w:tr>
      <w:tr w:rsidR="00C05CFA" w:rsidRPr="00C05CFA" w:rsidTr="00C05CFA">
        <w:trPr>
          <w:cantSplit/>
          <w:trHeight w:val="311"/>
        </w:trPr>
        <w:tc>
          <w:tcPr>
            <w:tcW w:w="1296" w:type="dxa"/>
            <w:vMerge w:val="restart"/>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Type of institution</w:t>
            </w:r>
          </w:p>
        </w:tc>
        <w:tc>
          <w:tcPr>
            <w:tcW w:w="152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Knowledge</w:t>
            </w:r>
          </w:p>
        </w:tc>
        <w:tc>
          <w:tcPr>
            <w:tcW w:w="115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.923</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.923</w:t>
            </w:r>
          </w:p>
        </w:tc>
        <w:tc>
          <w:tcPr>
            <w:tcW w:w="924"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3.753</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.054</w:t>
            </w:r>
          </w:p>
        </w:tc>
        <w:tc>
          <w:tcPr>
            <w:tcW w:w="115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.013</w:t>
            </w:r>
          </w:p>
        </w:tc>
      </w:tr>
      <w:tr w:rsidR="00C05CFA" w:rsidRPr="00C05CFA" w:rsidTr="00C05CFA">
        <w:trPr>
          <w:cantSplit/>
          <w:trHeight w:val="311"/>
        </w:trPr>
        <w:tc>
          <w:tcPr>
            <w:tcW w:w="1296" w:type="dxa"/>
            <w:vMerge/>
            <w:shd w:val="clear" w:color="auto" w:fill="D9D9D9"/>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color w:val="000000"/>
                <w:sz w:val="20"/>
                <w:szCs w:val="20"/>
              </w:rPr>
            </w:pPr>
          </w:p>
        </w:tc>
        <w:tc>
          <w:tcPr>
            <w:tcW w:w="152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Beliefs</w:t>
            </w:r>
          </w:p>
        </w:tc>
        <w:tc>
          <w:tcPr>
            <w:tcW w:w="115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.114</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.114</w:t>
            </w:r>
          </w:p>
        </w:tc>
        <w:tc>
          <w:tcPr>
            <w:tcW w:w="924"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1.061</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.304</w:t>
            </w:r>
          </w:p>
        </w:tc>
        <w:tc>
          <w:tcPr>
            <w:tcW w:w="115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.004</w:t>
            </w:r>
          </w:p>
        </w:tc>
      </w:tr>
      <w:tr w:rsidR="00C05CFA" w:rsidRPr="00C05CFA" w:rsidTr="00C05CFA">
        <w:trPr>
          <w:cantSplit/>
          <w:trHeight w:val="311"/>
        </w:trPr>
        <w:tc>
          <w:tcPr>
            <w:tcW w:w="1296" w:type="dxa"/>
            <w:vMerge/>
            <w:shd w:val="clear" w:color="auto" w:fill="D9D9D9"/>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color w:val="000000"/>
                <w:sz w:val="20"/>
                <w:szCs w:val="20"/>
              </w:rPr>
            </w:pPr>
          </w:p>
        </w:tc>
        <w:tc>
          <w:tcPr>
            <w:tcW w:w="152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Practices</w:t>
            </w:r>
          </w:p>
        </w:tc>
        <w:tc>
          <w:tcPr>
            <w:tcW w:w="115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1.616</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1.616</w:t>
            </w:r>
          </w:p>
        </w:tc>
        <w:tc>
          <w:tcPr>
            <w:tcW w:w="924"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8.444</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.004</w:t>
            </w:r>
          </w:p>
        </w:tc>
        <w:tc>
          <w:tcPr>
            <w:tcW w:w="115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.028</w:t>
            </w:r>
          </w:p>
        </w:tc>
      </w:tr>
      <w:tr w:rsidR="00C05CFA" w:rsidRPr="00C05CFA" w:rsidTr="007F38E1">
        <w:trPr>
          <w:cantSplit/>
          <w:trHeight w:val="311"/>
        </w:trPr>
        <w:tc>
          <w:tcPr>
            <w:tcW w:w="1296" w:type="dxa"/>
            <w:vMerge w:val="restart"/>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Hiring status</w:t>
            </w:r>
          </w:p>
        </w:tc>
        <w:tc>
          <w:tcPr>
            <w:tcW w:w="152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Knowledge</w:t>
            </w:r>
          </w:p>
        </w:tc>
        <w:tc>
          <w:tcPr>
            <w:tcW w:w="115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.139</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.139</w:t>
            </w:r>
          </w:p>
        </w:tc>
        <w:tc>
          <w:tcPr>
            <w:tcW w:w="924"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.566</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.452</w:t>
            </w:r>
          </w:p>
        </w:tc>
        <w:tc>
          <w:tcPr>
            <w:tcW w:w="115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.002</w:t>
            </w:r>
          </w:p>
        </w:tc>
      </w:tr>
      <w:tr w:rsidR="00C05CFA" w:rsidRPr="00C05CFA" w:rsidTr="007F38E1">
        <w:trPr>
          <w:cantSplit/>
          <w:trHeight w:val="311"/>
        </w:trPr>
        <w:tc>
          <w:tcPr>
            <w:tcW w:w="1296" w:type="dxa"/>
            <w:vMerge/>
            <w:shd w:val="clear" w:color="auto" w:fill="FFFFFF"/>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color w:val="000000"/>
                <w:sz w:val="20"/>
                <w:szCs w:val="20"/>
              </w:rPr>
            </w:pPr>
          </w:p>
        </w:tc>
        <w:tc>
          <w:tcPr>
            <w:tcW w:w="152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Beliefs</w:t>
            </w:r>
          </w:p>
        </w:tc>
        <w:tc>
          <w:tcPr>
            <w:tcW w:w="115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.043</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.043</w:t>
            </w:r>
          </w:p>
        </w:tc>
        <w:tc>
          <w:tcPr>
            <w:tcW w:w="924"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.403</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.526</w:t>
            </w:r>
          </w:p>
        </w:tc>
        <w:tc>
          <w:tcPr>
            <w:tcW w:w="115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.001</w:t>
            </w:r>
          </w:p>
        </w:tc>
      </w:tr>
      <w:tr w:rsidR="00C05CFA" w:rsidRPr="00C05CFA" w:rsidTr="007F38E1">
        <w:trPr>
          <w:cantSplit/>
          <w:trHeight w:val="311"/>
        </w:trPr>
        <w:tc>
          <w:tcPr>
            <w:tcW w:w="1296" w:type="dxa"/>
            <w:vMerge/>
            <w:shd w:val="clear" w:color="auto" w:fill="FFFFFF"/>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color w:val="000000"/>
                <w:sz w:val="20"/>
                <w:szCs w:val="20"/>
              </w:rPr>
            </w:pPr>
          </w:p>
        </w:tc>
        <w:tc>
          <w:tcPr>
            <w:tcW w:w="152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Practices</w:t>
            </w:r>
          </w:p>
        </w:tc>
        <w:tc>
          <w:tcPr>
            <w:tcW w:w="115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.159</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.159</w:t>
            </w:r>
          </w:p>
        </w:tc>
        <w:tc>
          <w:tcPr>
            <w:tcW w:w="924"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.830</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.363</w:t>
            </w:r>
          </w:p>
        </w:tc>
        <w:tc>
          <w:tcPr>
            <w:tcW w:w="115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.003</w:t>
            </w:r>
          </w:p>
        </w:tc>
      </w:tr>
      <w:tr w:rsidR="00C05CFA" w:rsidRPr="00C05CFA" w:rsidTr="00C05CFA">
        <w:trPr>
          <w:cantSplit/>
          <w:trHeight w:val="325"/>
        </w:trPr>
        <w:tc>
          <w:tcPr>
            <w:tcW w:w="1296" w:type="dxa"/>
            <w:vMerge w:val="restart"/>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Type of Institution times Hiring Statius</w:t>
            </w:r>
          </w:p>
        </w:tc>
        <w:tc>
          <w:tcPr>
            <w:tcW w:w="152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Knowledge</w:t>
            </w:r>
          </w:p>
        </w:tc>
        <w:tc>
          <w:tcPr>
            <w:tcW w:w="115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.446</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.446</w:t>
            </w:r>
          </w:p>
        </w:tc>
        <w:tc>
          <w:tcPr>
            <w:tcW w:w="924"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1.812</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.179</w:t>
            </w:r>
          </w:p>
        </w:tc>
        <w:tc>
          <w:tcPr>
            <w:tcW w:w="115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.006</w:t>
            </w:r>
          </w:p>
        </w:tc>
      </w:tr>
      <w:tr w:rsidR="00C05CFA" w:rsidRPr="00C05CFA" w:rsidTr="00C05CFA">
        <w:trPr>
          <w:cantSplit/>
          <w:trHeight w:val="311"/>
        </w:trPr>
        <w:tc>
          <w:tcPr>
            <w:tcW w:w="1296" w:type="dxa"/>
            <w:vMerge/>
            <w:shd w:val="clear" w:color="auto" w:fill="D9D9D9"/>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color w:val="000000"/>
                <w:sz w:val="20"/>
                <w:szCs w:val="20"/>
              </w:rPr>
            </w:pPr>
          </w:p>
        </w:tc>
        <w:tc>
          <w:tcPr>
            <w:tcW w:w="152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Beliefs</w:t>
            </w:r>
          </w:p>
        </w:tc>
        <w:tc>
          <w:tcPr>
            <w:tcW w:w="115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.043</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.043</w:t>
            </w:r>
          </w:p>
        </w:tc>
        <w:tc>
          <w:tcPr>
            <w:tcW w:w="924"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.397</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.529</w:t>
            </w:r>
          </w:p>
        </w:tc>
        <w:tc>
          <w:tcPr>
            <w:tcW w:w="115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.001</w:t>
            </w:r>
          </w:p>
        </w:tc>
      </w:tr>
      <w:tr w:rsidR="00C05CFA" w:rsidRPr="00C05CFA" w:rsidTr="00C05CFA">
        <w:trPr>
          <w:cantSplit/>
          <w:trHeight w:val="311"/>
        </w:trPr>
        <w:tc>
          <w:tcPr>
            <w:tcW w:w="1296" w:type="dxa"/>
            <w:vMerge/>
            <w:shd w:val="clear" w:color="auto" w:fill="D9D9D9"/>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color w:val="000000"/>
                <w:sz w:val="20"/>
                <w:szCs w:val="20"/>
              </w:rPr>
            </w:pPr>
          </w:p>
        </w:tc>
        <w:tc>
          <w:tcPr>
            <w:tcW w:w="152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Practices</w:t>
            </w:r>
          </w:p>
        </w:tc>
        <w:tc>
          <w:tcPr>
            <w:tcW w:w="115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.344</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w:t>
            </w:r>
          </w:p>
        </w:tc>
        <w:tc>
          <w:tcPr>
            <w:tcW w:w="109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.344</w:t>
            </w:r>
          </w:p>
        </w:tc>
        <w:tc>
          <w:tcPr>
            <w:tcW w:w="924"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1.799</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.181</w:t>
            </w:r>
          </w:p>
        </w:tc>
        <w:tc>
          <w:tcPr>
            <w:tcW w:w="115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.006</w:t>
            </w:r>
          </w:p>
        </w:tc>
      </w:tr>
      <w:tr w:rsidR="00C05CFA" w:rsidRPr="00C05CFA" w:rsidTr="007F38E1">
        <w:trPr>
          <w:cantSplit/>
          <w:trHeight w:val="325"/>
        </w:trPr>
        <w:tc>
          <w:tcPr>
            <w:tcW w:w="1296" w:type="dxa"/>
            <w:vMerge w:val="restart"/>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Error</w:t>
            </w:r>
          </w:p>
        </w:tc>
        <w:tc>
          <w:tcPr>
            <w:tcW w:w="152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Knowledge</w:t>
            </w:r>
          </w:p>
        </w:tc>
        <w:tc>
          <w:tcPr>
            <w:tcW w:w="115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72.338</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294</w:t>
            </w:r>
          </w:p>
        </w:tc>
        <w:tc>
          <w:tcPr>
            <w:tcW w:w="1093" w:type="dxa"/>
            <w:shd w:val="clear" w:color="auto" w:fill="auto"/>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.246</w:t>
            </w:r>
          </w:p>
        </w:tc>
        <w:tc>
          <w:tcPr>
            <w:tcW w:w="924"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792"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155"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r>
      <w:tr w:rsidR="00C05CFA" w:rsidRPr="00C05CFA" w:rsidTr="007F38E1">
        <w:trPr>
          <w:cantSplit/>
          <w:trHeight w:val="311"/>
        </w:trPr>
        <w:tc>
          <w:tcPr>
            <w:tcW w:w="1296" w:type="dxa"/>
            <w:vMerge/>
            <w:shd w:val="clear" w:color="auto" w:fill="FFFFFF"/>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52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Beliefs</w:t>
            </w:r>
          </w:p>
        </w:tc>
        <w:tc>
          <w:tcPr>
            <w:tcW w:w="115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31.697</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294</w:t>
            </w:r>
          </w:p>
        </w:tc>
        <w:tc>
          <w:tcPr>
            <w:tcW w:w="1093" w:type="dxa"/>
            <w:shd w:val="clear" w:color="auto" w:fill="auto"/>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.108</w:t>
            </w:r>
          </w:p>
        </w:tc>
        <w:tc>
          <w:tcPr>
            <w:tcW w:w="924"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792"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155"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r>
      <w:tr w:rsidR="00C05CFA" w:rsidRPr="00C05CFA" w:rsidTr="007F38E1">
        <w:trPr>
          <w:cantSplit/>
          <w:trHeight w:val="311"/>
        </w:trPr>
        <w:tc>
          <w:tcPr>
            <w:tcW w:w="1296" w:type="dxa"/>
            <w:vMerge/>
            <w:shd w:val="clear" w:color="auto" w:fill="FFFFFF"/>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525"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Practices</w:t>
            </w:r>
          </w:p>
        </w:tc>
        <w:tc>
          <w:tcPr>
            <w:tcW w:w="1153"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56.280</w:t>
            </w:r>
          </w:p>
        </w:tc>
        <w:tc>
          <w:tcPr>
            <w:tcW w:w="792" w:type="dxa"/>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294</w:t>
            </w:r>
          </w:p>
        </w:tc>
        <w:tc>
          <w:tcPr>
            <w:tcW w:w="1093" w:type="dxa"/>
            <w:shd w:val="clear" w:color="auto" w:fill="auto"/>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.191</w:t>
            </w:r>
          </w:p>
        </w:tc>
        <w:tc>
          <w:tcPr>
            <w:tcW w:w="924"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792"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155"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r>
      <w:tr w:rsidR="00C05CFA" w:rsidRPr="00C05CFA" w:rsidTr="00C05CFA">
        <w:trPr>
          <w:cantSplit/>
          <w:trHeight w:val="325"/>
        </w:trPr>
        <w:tc>
          <w:tcPr>
            <w:tcW w:w="1296" w:type="dxa"/>
            <w:vMerge w:val="restart"/>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Total</w:t>
            </w:r>
          </w:p>
        </w:tc>
        <w:tc>
          <w:tcPr>
            <w:tcW w:w="152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Knowledge</w:t>
            </w:r>
          </w:p>
        </w:tc>
        <w:tc>
          <w:tcPr>
            <w:tcW w:w="115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3440.054</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298</w:t>
            </w:r>
          </w:p>
        </w:tc>
        <w:tc>
          <w:tcPr>
            <w:tcW w:w="1093"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924"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792"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155" w:type="dxa"/>
            <w:shd w:val="clear" w:color="auto" w:fill="auto"/>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r>
      <w:tr w:rsidR="00C05CFA" w:rsidRPr="00C05CFA" w:rsidTr="00C05CFA">
        <w:trPr>
          <w:cantSplit/>
          <w:trHeight w:val="311"/>
        </w:trPr>
        <w:tc>
          <w:tcPr>
            <w:tcW w:w="1296" w:type="dxa"/>
            <w:vMerge/>
            <w:shd w:val="clear" w:color="auto" w:fill="D9D9D9"/>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525"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Beliefs</w:t>
            </w:r>
          </w:p>
        </w:tc>
        <w:tc>
          <w:tcPr>
            <w:tcW w:w="1153"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3675.724</w:t>
            </w:r>
          </w:p>
        </w:tc>
        <w:tc>
          <w:tcPr>
            <w:tcW w:w="792" w:type="dxa"/>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298</w:t>
            </w:r>
          </w:p>
        </w:tc>
        <w:tc>
          <w:tcPr>
            <w:tcW w:w="1093"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924"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792"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155"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r>
      <w:tr w:rsidR="00C05CFA" w:rsidRPr="00C05CFA" w:rsidTr="00C05CFA">
        <w:trPr>
          <w:cantSplit/>
          <w:trHeight w:val="311"/>
        </w:trPr>
        <w:tc>
          <w:tcPr>
            <w:tcW w:w="1296" w:type="dxa"/>
            <w:vMerge/>
            <w:tcBorders>
              <w:bottom w:val="nil"/>
            </w:tcBorders>
            <w:shd w:val="clear" w:color="auto" w:fill="D9D9D9"/>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525" w:type="dxa"/>
            <w:tcBorders>
              <w:bottom w:val="nil"/>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Practices</w:t>
            </w:r>
          </w:p>
        </w:tc>
        <w:tc>
          <w:tcPr>
            <w:tcW w:w="1153" w:type="dxa"/>
            <w:tcBorders>
              <w:bottom w:val="nil"/>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3402.090</w:t>
            </w:r>
          </w:p>
        </w:tc>
        <w:tc>
          <w:tcPr>
            <w:tcW w:w="792" w:type="dxa"/>
            <w:tcBorders>
              <w:bottom w:val="nil"/>
            </w:tcBorders>
            <w:shd w:val="clear" w:color="auto" w:fill="D9D9D9"/>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298</w:t>
            </w:r>
          </w:p>
        </w:tc>
        <w:tc>
          <w:tcPr>
            <w:tcW w:w="1093" w:type="dxa"/>
            <w:tcBorders>
              <w:bottom w:val="nil"/>
            </w:tcBorders>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924"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792"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155"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r>
      <w:tr w:rsidR="00C05CFA" w:rsidRPr="00C05CFA" w:rsidTr="007F38E1">
        <w:trPr>
          <w:cantSplit/>
          <w:trHeight w:val="325"/>
        </w:trPr>
        <w:tc>
          <w:tcPr>
            <w:tcW w:w="1296" w:type="dxa"/>
            <w:vMerge w:val="restart"/>
            <w:tcBorders>
              <w:top w:val="nil"/>
            </w:tcBorders>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Corrected Total</w:t>
            </w:r>
          </w:p>
        </w:tc>
        <w:tc>
          <w:tcPr>
            <w:tcW w:w="1525" w:type="dxa"/>
            <w:tcBorders>
              <w:top w:val="nil"/>
            </w:tcBorders>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Knowledge</w:t>
            </w:r>
          </w:p>
        </w:tc>
        <w:tc>
          <w:tcPr>
            <w:tcW w:w="1153" w:type="dxa"/>
            <w:tcBorders>
              <w:top w:val="nil"/>
            </w:tcBorders>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74.172</w:t>
            </w:r>
          </w:p>
        </w:tc>
        <w:tc>
          <w:tcPr>
            <w:tcW w:w="792" w:type="dxa"/>
            <w:tcBorders>
              <w:top w:val="nil"/>
            </w:tcBorders>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297</w:t>
            </w:r>
          </w:p>
        </w:tc>
        <w:tc>
          <w:tcPr>
            <w:tcW w:w="1093" w:type="dxa"/>
            <w:tcBorders>
              <w:top w:val="nil"/>
            </w:tcBorders>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924"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792"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155"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r>
      <w:tr w:rsidR="00C05CFA" w:rsidRPr="00C05CFA" w:rsidTr="007F38E1">
        <w:trPr>
          <w:cantSplit/>
          <w:trHeight w:val="370"/>
        </w:trPr>
        <w:tc>
          <w:tcPr>
            <w:tcW w:w="1296" w:type="dxa"/>
            <w:vMerge/>
            <w:tcBorders>
              <w:top w:val="nil"/>
            </w:tcBorders>
            <w:shd w:val="clear" w:color="auto" w:fill="FFFFFF"/>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525" w:type="dxa"/>
            <w:tcBorders>
              <w:top w:val="nil"/>
            </w:tcBorders>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Beliefs</w:t>
            </w:r>
          </w:p>
        </w:tc>
        <w:tc>
          <w:tcPr>
            <w:tcW w:w="1153" w:type="dxa"/>
            <w:tcBorders>
              <w:top w:val="nil"/>
            </w:tcBorders>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31.972</w:t>
            </w:r>
          </w:p>
        </w:tc>
        <w:tc>
          <w:tcPr>
            <w:tcW w:w="792" w:type="dxa"/>
            <w:tcBorders>
              <w:top w:val="nil"/>
            </w:tcBorders>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297</w:t>
            </w:r>
          </w:p>
        </w:tc>
        <w:tc>
          <w:tcPr>
            <w:tcW w:w="1093" w:type="dxa"/>
            <w:tcBorders>
              <w:top w:val="nil"/>
            </w:tcBorders>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924"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792"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155"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r>
      <w:tr w:rsidR="00C05CFA" w:rsidRPr="00C05CFA" w:rsidTr="007F38E1">
        <w:trPr>
          <w:cantSplit/>
          <w:trHeight w:val="355"/>
        </w:trPr>
        <w:tc>
          <w:tcPr>
            <w:tcW w:w="1296" w:type="dxa"/>
            <w:vMerge/>
            <w:tcBorders>
              <w:top w:val="nil"/>
              <w:bottom w:val="single" w:sz="4" w:space="0" w:color="auto"/>
            </w:tcBorders>
            <w:shd w:val="clear" w:color="auto" w:fill="FFFFFF"/>
            <w:vAlign w:val="center"/>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525" w:type="dxa"/>
            <w:tcBorders>
              <w:top w:val="nil"/>
              <w:bottom w:val="single" w:sz="4" w:space="0" w:color="auto"/>
            </w:tcBorders>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Practices</w:t>
            </w:r>
          </w:p>
        </w:tc>
        <w:tc>
          <w:tcPr>
            <w:tcW w:w="1153" w:type="dxa"/>
            <w:tcBorders>
              <w:top w:val="nil"/>
              <w:bottom w:val="single" w:sz="4" w:space="0" w:color="auto"/>
            </w:tcBorders>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right"/>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58.884</w:t>
            </w:r>
          </w:p>
        </w:tc>
        <w:tc>
          <w:tcPr>
            <w:tcW w:w="792" w:type="dxa"/>
            <w:tcBorders>
              <w:top w:val="nil"/>
              <w:bottom w:val="single" w:sz="4" w:space="0" w:color="auto"/>
            </w:tcBorders>
            <w:shd w:val="clear" w:color="auto" w:fill="FFFFFF"/>
            <w:vAlign w:val="center"/>
          </w:tcPr>
          <w:p w:rsidR="00C05CFA" w:rsidRPr="00C05CFA" w:rsidRDefault="00C05CFA" w:rsidP="00C05CFA">
            <w:pPr>
              <w:keepNext/>
              <w:keepLines/>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297</w:t>
            </w:r>
          </w:p>
        </w:tc>
        <w:tc>
          <w:tcPr>
            <w:tcW w:w="1093" w:type="dxa"/>
            <w:tcBorders>
              <w:top w:val="nil"/>
              <w:bottom w:val="single" w:sz="4" w:space="0" w:color="auto"/>
            </w:tcBorders>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924"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792"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c>
          <w:tcPr>
            <w:tcW w:w="1155" w:type="dxa"/>
            <w:shd w:val="clear" w:color="auto" w:fill="FFFFFF"/>
          </w:tcPr>
          <w:p w:rsidR="00C05CFA" w:rsidRPr="00C05CFA" w:rsidRDefault="00C05CFA" w:rsidP="00C05CFA">
            <w:pPr>
              <w:keepNext/>
              <w:keepLines/>
              <w:autoSpaceDE w:val="0"/>
              <w:autoSpaceDN w:val="0"/>
              <w:adjustRightInd w:val="0"/>
              <w:spacing w:after="0" w:line="240" w:lineRule="auto"/>
              <w:rPr>
                <w:rFonts w:ascii="Times New Roman" w:eastAsia="Calibri" w:hAnsi="Times New Roman" w:cs="Times New Roman"/>
                <w:sz w:val="20"/>
                <w:szCs w:val="20"/>
              </w:rPr>
            </w:pPr>
          </w:p>
        </w:tc>
      </w:tr>
      <w:tr w:rsidR="00C05CFA" w:rsidRPr="00C05CFA" w:rsidTr="007F38E1">
        <w:trPr>
          <w:cantSplit/>
          <w:trHeight w:val="325"/>
        </w:trPr>
        <w:tc>
          <w:tcPr>
            <w:tcW w:w="8730" w:type="dxa"/>
            <w:gridSpan w:val="8"/>
            <w:shd w:val="clear" w:color="auto" w:fill="FFFFFF"/>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a. R Squared = .025 (Adjusted R Squared = .015)</w:t>
            </w:r>
          </w:p>
        </w:tc>
      </w:tr>
      <w:tr w:rsidR="00C05CFA" w:rsidRPr="00C05CFA" w:rsidTr="007F38E1">
        <w:trPr>
          <w:cantSplit/>
          <w:trHeight w:val="311"/>
        </w:trPr>
        <w:tc>
          <w:tcPr>
            <w:tcW w:w="8730" w:type="dxa"/>
            <w:gridSpan w:val="8"/>
            <w:shd w:val="clear" w:color="auto" w:fill="FFFFFF"/>
          </w:tcPr>
          <w:p w:rsidR="00C05CFA" w:rsidRPr="00C05CFA" w:rsidRDefault="00C05CFA" w:rsidP="00C05CFA">
            <w:pPr>
              <w:keepNext/>
              <w:keepLines/>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b. R Squared = .009 (Adjusted R Squared = -.002)</w:t>
            </w:r>
          </w:p>
        </w:tc>
      </w:tr>
      <w:tr w:rsidR="00C05CFA" w:rsidRPr="00C05CFA" w:rsidTr="007F38E1">
        <w:trPr>
          <w:cantSplit/>
          <w:trHeight w:val="311"/>
        </w:trPr>
        <w:tc>
          <w:tcPr>
            <w:tcW w:w="8730" w:type="dxa"/>
            <w:gridSpan w:val="8"/>
            <w:shd w:val="clear" w:color="auto" w:fill="FFFFFF"/>
          </w:tcPr>
          <w:p w:rsidR="00C05CFA" w:rsidRPr="00C05CFA" w:rsidRDefault="00C05CFA" w:rsidP="00C05CFA">
            <w:pPr>
              <w:autoSpaceDE w:val="0"/>
              <w:autoSpaceDN w:val="0"/>
              <w:adjustRightInd w:val="0"/>
              <w:spacing w:after="0" w:line="320" w:lineRule="atLeast"/>
              <w:ind w:right="60"/>
              <w:rPr>
                <w:rFonts w:ascii="Times New Roman" w:eastAsia="Calibri" w:hAnsi="Times New Roman" w:cs="Times New Roman"/>
                <w:color w:val="000000"/>
                <w:sz w:val="20"/>
                <w:szCs w:val="20"/>
              </w:rPr>
            </w:pPr>
            <w:r w:rsidRPr="00C05CFA">
              <w:rPr>
                <w:rFonts w:ascii="Times New Roman" w:eastAsia="Calibri" w:hAnsi="Times New Roman" w:cs="Times New Roman"/>
                <w:color w:val="000000"/>
                <w:sz w:val="20"/>
                <w:szCs w:val="20"/>
              </w:rPr>
              <w:t>c. R Squared = .044 (Adjusted R Squared = .034)</w:t>
            </w:r>
          </w:p>
        </w:tc>
      </w:tr>
    </w:tbl>
    <w:p w:rsidR="00C05CFA" w:rsidRDefault="00C05CFA" w:rsidP="00C05CFA">
      <w:pPr>
        <w:spacing w:after="0" w:line="480" w:lineRule="auto"/>
        <w:ind w:firstLine="720"/>
        <w:rPr>
          <w:rFonts w:ascii="Times New Roman" w:eastAsia="Calibri" w:hAnsi="Times New Roman" w:cs="Times New Roman"/>
          <w:b/>
          <w:bCs/>
          <w:sz w:val="24"/>
          <w:szCs w:val="24"/>
        </w:rPr>
      </w:pPr>
      <w:bookmarkStart w:id="10" w:name="_Toc431468579"/>
    </w:p>
    <w:p w:rsidR="00C05CFA" w:rsidRPr="002F760B" w:rsidRDefault="00C05CFA" w:rsidP="007F38E1">
      <w:pPr>
        <w:spacing w:after="0" w:line="480" w:lineRule="auto"/>
        <w:rPr>
          <w:rFonts w:ascii="Times New Roman" w:hAnsi="Times New Roman" w:cs="Times New Roman"/>
          <w:color w:val="000000"/>
          <w:sz w:val="24"/>
          <w:szCs w:val="24"/>
          <w:u w:color="000000"/>
          <w:bdr w:val="nil"/>
        </w:rPr>
      </w:pPr>
      <w:r w:rsidRPr="00C05CFA">
        <w:rPr>
          <w:rFonts w:ascii="Times New Roman" w:eastAsia="Calibri" w:hAnsi="Times New Roman" w:cs="Times New Roman"/>
          <w:b/>
          <w:bCs/>
          <w:sz w:val="24"/>
          <w:szCs w:val="24"/>
        </w:rPr>
        <w:t>Findings for research question 3.</w:t>
      </w:r>
      <w:bookmarkEnd w:id="10"/>
      <w:r w:rsidRPr="00C05CFA">
        <w:rPr>
          <w:rFonts w:ascii="Times New Roman" w:eastAsia="Calibri" w:hAnsi="Times New Roman" w:cs="Times New Roman"/>
          <w:sz w:val="24"/>
          <w:szCs w:val="24"/>
        </w:rPr>
        <w:t xml:space="preserve"> Based on the results in Table </w:t>
      </w:r>
      <w:r w:rsidR="007F38E1">
        <w:rPr>
          <w:rFonts w:ascii="Times New Roman" w:eastAsia="Calibri" w:hAnsi="Times New Roman" w:cs="Times New Roman"/>
          <w:sz w:val="24"/>
          <w:szCs w:val="24"/>
        </w:rPr>
        <w:t>8</w:t>
      </w:r>
      <w:r w:rsidRPr="00C05CFA">
        <w:rPr>
          <w:rFonts w:ascii="Times New Roman" w:eastAsia="Calibri" w:hAnsi="Times New Roman" w:cs="Times New Roman"/>
          <w:sz w:val="24"/>
          <w:szCs w:val="24"/>
        </w:rPr>
        <w:t xml:space="preserve">, the only significant difference between online faculty from public universities compared to those from the private university was in terms of BBLT practices (means: 3.45 and 3.28, respectively). The main effect of type of institution on practices was statistically significant, </w:t>
      </w:r>
      <w:r w:rsidRPr="00C05CFA">
        <w:rPr>
          <w:rFonts w:ascii="Times New Roman" w:eastAsia="Calibri" w:hAnsi="Times New Roman" w:cs="Times New Roman"/>
          <w:i/>
          <w:sz w:val="24"/>
          <w:szCs w:val="24"/>
        </w:rPr>
        <w:t xml:space="preserve">F </w:t>
      </w:r>
      <w:r w:rsidRPr="00C05CFA">
        <w:rPr>
          <w:rFonts w:ascii="Times New Roman" w:eastAsia="Calibri" w:hAnsi="Times New Roman" w:cs="Times New Roman"/>
          <w:sz w:val="24"/>
          <w:szCs w:val="24"/>
        </w:rPr>
        <w:t xml:space="preserve">(1, 294) = 1.62, </w:t>
      </w:r>
      <w:r w:rsidRPr="00C05CFA">
        <w:rPr>
          <w:rFonts w:ascii="Times New Roman" w:eastAsia="Calibri" w:hAnsi="Times New Roman" w:cs="Times New Roman"/>
          <w:i/>
          <w:sz w:val="24"/>
          <w:szCs w:val="24"/>
        </w:rPr>
        <w:t>p</w:t>
      </w:r>
      <w:r w:rsidRPr="00C05CFA">
        <w:rPr>
          <w:rFonts w:ascii="Times New Roman" w:eastAsia="Calibri" w:hAnsi="Times New Roman" w:cs="Times New Roman"/>
          <w:sz w:val="24"/>
          <w:szCs w:val="24"/>
        </w:rPr>
        <w:t xml:space="preserve"> = .004, </w:t>
      </w:r>
      <w:r w:rsidRPr="00C05CFA">
        <w:rPr>
          <w:rFonts w:ascii="Times New Roman" w:eastAsia="Calibri" w:hAnsi="Times New Roman" w:cs="Times New Roman"/>
          <w:i/>
          <w:sz w:val="24"/>
          <w:szCs w:val="24"/>
        </w:rPr>
        <w:t>ŋ</w:t>
      </w:r>
      <w:r w:rsidRPr="00C05CFA">
        <w:rPr>
          <w:rFonts w:ascii="Times New Roman" w:eastAsia="Calibri" w:hAnsi="Times New Roman" w:cs="Times New Roman"/>
          <w:i/>
          <w:sz w:val="24"/>
          <w:szCs w:val="24"/>
          <w:vertAlign w:val="superscript"/>
        </w:rPr>
        <w:t>2</w:t>
      </w:r>
      <w:r w:rsidRPr="00C05CFA">
        <w:rPr>
          <w:rFonts w:ascii="Times New Roman" w:eastAsia="Calibri" w:hAnsi="Times New Roman" w:cs="Times New Roman"/>
          <w:sz w:val="24"/>
          <w:szCs w:val="24"/>
        </w:rPr>
        <w:t xml:space="preserve"> = .028. These findings provided partial support for the alternative hypothesis stated for the third research question. Consequently, the null hypothesis was rejected for research question three. The MANOVA results showed no statistically significant interactive effect of type of institution and faculty hiring status. </w:t>
      </w:r>
    </w:p>
    <w:p w:rsidR="00AA5B0F" w:rsidRDefault="002F760B" w:rsidP="002F760B">
      <w:pPr>
        <w:pStyle w:val="Heading1"/>
        <w:spacing w:before="0" w:line="480" w:lineRule="auto"/>
      </w:pPr>
      <w:r>
        <w:t>L</w:t>
      </w:r>
      <w:r w:rsidR="00AA5B0F">
        <w:t>imitations</w:t>
      </w:r>
    </w:p>
    <w:p w:rsidR="00994836" w:rsidRPr="00994836" w:rsidRDefault="00994836" w:rsidP="00994836">
      <w:pPr>
        <w:pBdr>
          <w:top w:val="nil"/>
          <w:left w:val="nil"/>
          <w:bottom w:val="nil"/>
          <w:right w:val="nil"/>
          <w:between w:val="nil"/>
          <w:bar w:val="nil"/>
        </w:pBdr>
        <w:spacing w:after="0" w:line="480" w:lineRule="auto"/>
        <w:ind w:firstLine="720"/>
        <w:rPr>
          <w:rFonts w:ascii="Times New Roman" w:eastAsia="Times New Roman" w:hAnsi="Times New Roman" w:cs="Times New Roman"/>
          <w:color w:val="000000"/>
          <w:sz w:val="24"/>
          <w:szCs w:val="24"/>
          <w:u w:color="000000"/>
          <w:bdr w:val="nil"/>
        </w:rPr>
      </w:pPr>
      <w:r w:rsidRPr="00994836">
        <w:rPr>
          <w:rFonts w:ascii="Times New Roman" w:eastAsia="Calibri" w:hAnsi="Calibri" w:cs="Calibri"/>
          <w:color w:val="000000"/>
          <w:sz w:val="24"/>
          <w:szCs w:val="24"/>
          <w:u w:color="000000"/>
          <w:bdr w:val="nil"/>
        </w:rPr>
        <w:t>There were a few limitations inherent to the definition of BBLT, the scope of the study, the instrument, and the data collection process. These limitations were related to the investigation of online faculty</w:t>
      </w:r>
      <w:r w:rsidRPr="00994836">
        <w:rPr>
          <w:rFonts w:ascii="Times New Roman" w:eastAsia="Calibri" w:hAnsi="Times New Roman" w:cs="Times New Roman"/>
          <w:color w:val="000000"/>
          <w:sz w:val="24"/>
          <w:szCs w:val="24"/>
          <w:u w:color="000000"/>
          <w:bdr w:val="nil"/>
        </w:rPr>
        <w:t>’</w:t>
      </w:r>
      <w:r w:rsidRPr="00994836">
        <w:rPr>
          <w:rFonts w:ascii="Times New Roman" w:eastAsia="Calibri" w:hAnsi="Calibri" w:cs="Calibri"/>
          <w:color w:val="000000"/>
          <w:sz w:val="24"/>
          <w:szCs w:val="24"/>
          <w:u w:color="000000"/>
          <w:bdr w:val="nil"/>
        </w:rPr>
        <w:t xml:space="preserve">s knowledge and beliefs about brain-based learning and their usage of brain-based learning in an online classroom. The limitations were as follows: </w:t>
      </w:r>
    </w:p>
    <w:p w:rsidR="00994836" w:rsidRPr="00994836" w:rsidRDefault="00994836" w:rsidP="00994836">
      <w:pPr>
        <w:numPr>
          <w:ilvl w:val="0"/>
          <w:numId w:val="1"/>
        </w:numPr>
        <w:pBdr>
          <w:top w:val="nil"/>
          <w:left w:val="nil"/>
          <w:bottom w:val="nil"/>
          <w:right w:val="nil"/>
          <w:between w:val="nil"/>
          <w:bar w:val="nil"/>
        </w:pBdr>
        <w:tabs>
          <w:tab w:val="left" w:pos="1080"/>
          <w:tab w:val="left" w:pos="1170"/>
        </w:tabs>
        <w:spacing w:after="0" w:line="480" w:lineRule="auto"/>
        <w:ind w:hanging="144"/>
        <w:rPr>
          <w:rFonts w:ascii="Times New Roman" w:eastAsia="Times New Roman" w:hAnsi="Times New Roman" w:cs="Times New Roman"/>
          <w:color w:val="000000"/>
          <w:sz w:val="24"/>
          <w:szCs w:val="24"/>
          <w:u w:color="000000"/>
          <w:bdr w:val="nil"/>
        </w:rPr>
      </w:pPr>
      <w:r w:rsidRPr="00994836">
        <w:rPr>
          <w:rFonts w:ascii="Times New Roman" w:eastAsia="Calibri" w:hAnsi="Calibri" w:cs="Calibri"/>
          <w:color w:val="000000"/>
          <w:sz w:val="24"/>
          <w:szCs w:val="24"/>
          <w:u w:color="000000"/>
          <w:bdr w:val="nil"/>
        </w:rPr>
        <w:t xml:space="preserve">Random sampling was not possible; data collection was from a non-random sample of voluntary participants. In a study like this one, volunteers are often more interested in the research </w:t>
      </w:r>
      <w:r w:rsidRPr="00994836">
        <w:rPr>
          <w:rFonts w:ascii="Times New Roman" w:eastAsia="Calibri" w:hAnsi="Times New Roman" w:cs="Times New Roman"/>
          <w:color w:val="000000"/>
          <w:sz w:val="24"/>
          <w:szCs w:val="24"/>
          <w:u w:color="000000"/>
          <w:bdr w:val="nil"/>
        </w:rPr>
        <w:t xml:space="preserve">topic than the target population. Consequently, </w:t>
      </w:r>
      <w:r w:rsidRPr="00994836">
        <w:rPr>
          <w:rFonts w:ascii="Times New Roman" w:eastAsia="Calibri" w:hAnsi="Calibri" w:cs="Calibri"/>
          <w:color w:val="000000"/>
          <w:sz w:val="24"/>
          <w:szCs w:val="24"/>
          <w:u w:color="000000"/>
          <w:bdr w:val="nil"/>
        </w:rPr>
        <w:t xml:space="preserve">based on the non-random sample of voluntary participants </w:t>
      </w:r>
      <w:r w:rsidRPr="00994836">
        <w:rPr>
          <w:rFonts w:ascii="Times New Roman" w:eastAsia="Calibri" w:hAnsi="Times New Roman" w:cs="Times New Roman"/>
          <w:color w:val="000000"/>
          <w:sz w:val="24"/>
          <w:szCs w:val="24"/>
          <w:u w:color="000000"/>
          <w:bdr w:val="nil"/>
        </w:rPr>
        <w:t xml:space="preserve">that </w:t>
      </w:r>
      <w:r w:rsidRPr="00994836">
        <w:rPr>
          <w:rFonts w:ascii="Times New Roman" w:eastAsia="Calibri" w:hAnsi="Times New Roman" w:cs="Times New Roman"/>
          <w:color w:val="000000"/>
          <w:sz w:val="24"/>
          <w:u w:color="000000"/>
          <w:bdr w:val="nil"/>
        </w:rPr>
        <w:t>undercut the external validity of this study.</w:t>
      </w:r>
    </w:p>
    <w:p w:rsidR="00994836" w:rsidRPr="00994836" w:rsidRDefault="00994836" w:rsidP="00994836">
      <w:pPr>
        <w:spacing w:after="0" w:line="480" w:lineRule="auto"/>
      </w:pPr>
      <w:r w:rsidRPr="00994836">
        <w:rPr>
          <w:rFonts w:ascii="Times New Roman" w:eastAsia="Calibri" w:hAnsi="Calibri" w:cs="Calibri"/>
          <w:color w:val="000000"/>
          <w:sz w:val="24"/>
          <w:szCs w:val="24"/>
          <w:u w:color="000000"/>
          <w:bdr w:val="nil"/>
        </w:rPr>
        <w:t>It was challenging to obtain sufficient participants to meet the requirements of the 2x2 factorial design. Consequently, the three-week data collection period did not need to be extended in order to capture a greater number of responses</w:t>
      </w:r>
      <w:r w:rsidR="007F38E1">
        <w:rPr>
          <w:rFonts w:ascii="Times New Roman" w:eastAsia="Calibri" w:hAnsi="Calibri" w:cs="Calibri"/>
          <w:color w:val="000000"/>
          <w:sz w:val="24"/>
          <w:szCs w:val="24"/>
          <w:u w:color="000000"/>
          <w:bdr w:val="nil"/>
        </w:rPr>
        <w:t>.</w:t>
      </w:r>
    </w:p>
    <w:p w:rsidR="00AA5B0F" w:rsidRDefault="00AA5B0F" w:rsidP="00994836">
      <w:pPr>
        <w:pStyle w:val="Heading1"/>
        <w:spacing w:before="0" w:line="480" w:lineRule="auto"/>
      </w:pPr>
      <w:r>
        <w:t>Future Recommendations</w:t>
      </w:r>
    </w:p>
    <w:p w:rsidR="00994836" w:rsidRPr="00994836" w:rsidRDefault="00994836" w:rsidP="007F38E1">
      <w:pPr>
        <w:spacing w:after="0" w:line="480" w:lineRule="auto"/>
        <w:ind w:firstLine="720"/>
        <w:rPr>
          <w:rFonts w:ascii="Times New Roman" w:eastAsia="Times New Roman" w:hAnsi="Times New Roman" w:cs="Times New Roman"/>
          <w:bCs/>
          <w:sz w:val="24"/>
          <w:szCs w:val="26"/>
        </w:rPr>
      </w:pPr>
      <w:r w:rsidRPr="00994836">
        <w:rPr>
          <w:rFonts w:ascii="Times New Roman" w:eastAsia="Calibri" w:hAnsi="Times New Roman" w:cs="Times New Roman"/>
          <w:sz w:val="24"/>
          <w:szCs w:val="24"/>
        </w:rPr>
        <w:t xml:space="preserve">Overall, this study found that there was no significant difference in the usage of brain-based learning techniques as an academic practice in the online asynchronous higher education environment attributed to faculty’s hiring status; full-time versus adjunct. The study further found that there was a significant difference between the online faculty at the public universities and the online faculty at the private university related to their practices with brain-based learning techniques. </w:t>
      </w:r>
      <w:r w:rsidRPr="00994836">
        <w:rPr>
          <w:rFonts w:ascii="Times New Roman" w:eastAsia="Calibri" w:hAnsi="Times New Roman" w:cs="Times New Roman"/>
          <w:bCs/>
          <w:sz w:val="24"/>
          <w:szCs w:val="26"/>
        </w:rPr>
        <w:t xml:space="preserve">The recommendations relate to the significance in the framework of studying brain-based learning techniques in an online asynchronous higher education environment. If online faculty actually utilized BBLT in an online learning environment, what might be the results? More research might provide insight to other academic practices that can be utilized in an online learning environment. Would students whose online postsecondary instructors incorporate BBLT in the online classroom show more engagement and meaningful learning in all content areas? Might there be an increase in self-confidence and positive communication? Would students be less stressed and have less anxiety? More research in these areas could provide the answer. Future qualitative research could be conducted in this study to determine perceptions of other factors that contributed to usage of BBLT in the online higher education environment. This raises the question as to whether students and faculty feel utilizing BBLT in the online classroom enhances teacher/student engagement. </w:t>
      </w:r>
      <w:r w:rsidRPr="00994836">
        <w:rPr>
          <w:rFonts w:ascii="Times New Roman" w:eastAsia="Calibri" w:hAnsi="Times New Roman" w:cs="Times New Roman"/>
          <w:bCs/>
          <w:sz w:val="24"/>
          <w:szCs w:val="26"/>
        </w:rPr>
        <w:tab/>
      </w:r>
    </w:p>
    <w:p w:rsidR="00B16FA5" w:rsidRDefault="007A1D88" w:rsidP="002F14CC">
      <w:pPr>
        <w:pStyle w:val="Heading1"/>
        <w:spacing w:before="0" w:line="480" w:lineRule="auto"/>
        <w:rPr>
          <w:rFonts w:eastAsia="Calibri"/>
          <w:u w:color="000000"/>
          <w:bdr w:val="nil"/>
        </w:rPr>
      </w:pPr>
      <w:r>
        <w:rPr>
          <w:rFonts w:eastAsia="Calibri"/>
          <w:u w:color="000000"/>
          <w:bdr w:val="nil"/>
        </w:rPr>
        <w:t>Summary</w:t>
      </w:r>
    </w:p>
    <w:p w:rsidR="00B16FA5" w:rsidRPr="00B16FA5" w:rsidRDefault="00B16FA5" w:rsidP="007F38E1">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rPr>
      </w:pPr>
      <w:r>
        <w:rPr>
          <w:rFonts w:ascii="Times New Roman" w:eastAsia="Calibri" w:hAnsi="Calibri" w:cs="Calibri"/>
          <w:b/>
          <w:color w:val="000000"/>
          <w:sz w:val="24"/>
          <w:szCs w:val="24"/>
          <w:u w:color="000000"/>
          <w:bdr w:val="nil"/>
        </w:rPr>
        <w:tab/>
      </w:r>
      <w:r w:rsidRPr="00B16FA5">
        <w:rPr>
          <w:rFonts w:ascii="Times New Roman" w:eastAsia="Times New Roman" w:hAnsi="Times New Roman" w:cs="Times New Roman"/>
          <w:color w:val="000000"/>
          <w:sz w:val="24"/>
          <w:szCs w:val="24"/>
          <w:u w:color="000000"/>
          <w:bdr w:val="nil"/>
        </w:rPr>
        <w:t>Supporting and implementing professional development and training focused on</w:t>
      </w:r>
      <w:r w:rsidRPr="00B16FA5">
        <w:rPr>
          <w:rFonts w:ascii="Calibri" w:eastAsia="Calibri" w:hAnsi="Calibri" w:cs="Calibri"/>
          <w:color w:val="000000"/>
          <w:u w:color="000000"/>
          <w:bdr w:val="nil"/>
        </w:rPr>
        <w:t xml:space="preserve"> </w:t>
      </w:r>
      <w:r w:rsidRPr="00B16FA5">
        <w:rPr>
          <w:rFonts w:ascii="Times New Roman" w:eastAsia="Calibri" w:hAnsi="Calibri" w:cs="Calibri"/>
          <w:color w:val="000000"/>
          <w:sz w:val="24"/>
          <w:szCs w:val="24"/>
          <w:u w:color="000000"/>
          <w:bdr w:val="nil"/>
        </w:rPr>
        <w:t>brain-based learning techniques can help with online faculty members</w:t>
      </w:r>
      <w:r w:rsidRPr="00B16FA5">
        <w:rPr>
          <w:rFonts w:ascii="Calibri" w:eastAsia="Calibri" w:hAnsi="Times New Roman" w:cs="Calibri"/>
          <w:color w:val="000000"/>
          <w:sz w:val="24"/>
          <w:szCs w:val="24"/>
          <w:u w:color="000000"/>
          <w:bdr w:val="nil"/>
        </w:rPr>
        <w:t>’</w:t>
      </w:r>
      <w:r w:rsidRPr="00B16FA5">
        <w:rPr>
          <w:rFonts w:ascii="Calibri" w:eastAsia="Calibri" w:hAnsi="Times New Roman" w:cs="Calibri"/>
          <w:color w:val="000000"/>
          <w:sz w:val="24"/>
          <w:szCs w:val="24"/>
          <w:u w:color="000000"/>
          <w:bdr w:val="nil"/>
        </w:rPr>
        <w:t xml:space="preserve"> </w:t>
      </w:r>
      <w:r w:rsidRPr="00B16FA5">
        <w:rPr>
          <w:rFonts w:ascii="Times New Roman" w:eastAsia="Calibri" w:hAnsi="Calibri" w:cs="Calibri"/>
          <w:color w:val="000000"/>
          <w:sz w:val="24"/>
          <w:szCs w:val="24"/>
          <w:u w:color="000000"/>
          <w:bdr w:val="nil"/>
        </w:rPr>
        <w:t>academic practices. Using brain-based learning techniques is one way to keep students</w:t>
      </w:r>
      <w:r w:rsidRPr="00B16FA5">
        <w:rPr>
          <w:rFonts w:ascii="Calibri" w:eastAsia="Calibri" w:hAnsi="Times New Roman" w:cs="Calibri"/>
          <w:color w:val="000000"/>
          <w:sz w:val="24"/>
          <w:szCs w:val="24"/>
          <w:u w:color="000000"/>
          <w:bdr w:val="nil"/>
        </w:rPr>
        <w:t>’</w:t>
      </w:r>
      <w:r w:rsidRPr="00B16FA5">
        <w:rPr>
          <w:rFonts w:ascii="Times New Roman" w:eastAsia="Calibri" w:hAnsi="Calibri" w:cs="Calibri"/>
          <w:color w:val="000000"/>
          <w:sz w:val="24"/>
          <w:szCs w:val="24"/>
          <w:u w:color="000000"/>
          <w:bdr w:val="nil"/>
        </w:rPr>
        <w:t xml:space="preserve"> discussions on topic and to ensure conversations are interesting and content based. Much has been written recently on participation in asynchronous discussions including the effects of participation levels on learning outcomes, the relationship between participation levels, student satisfaction within the online classroom, and factors affecting participation levels (Watson, 2008).</w:t>
      </w:r>
      <w:r>
        <w:rPr>
          <w:rFonts w:ascii="Times New Roman" w:eastAsia="Calibri" w:hAnsi="Calibri" w:cs="Calibri"/>
          <w:color w:val="000000"/>
          <w:sz w:val="24"/>
          <w:szCs w:val="24"/>
          <w:u w:color="000000"/>
          <w:bdr w:val="nil"/>
        </w:rPr>
        <w:t xml:space="preserve"> </w:t>
      </w:r>
      <w:r w:rsidRPr="00B16FA5">
        <w:rPr>
          <w:rFonts w:ascii="Times New Roman" w:eastAsia="Calibri" w:hAnsi="Calibri" w:cs="Calibri"/>
          <w:color w:val="000000"/>
          <w:sz w:val="24"/>
          <w:szCs w:val="24"/>
          <w:u w:color="000000"/>
          <w:bdr w:val="nil"/>
        </w:rPr>
        <w:t>Improving communication and academic practices in the online learning environment has become an increasingly common area of research as scholars seek to uncover how interaction best improves student learning.</w:t>
      </w:r>
      <w:r>
        <w:rPr>
          <w:rFonts w:ascii="Times New Roman" w:eastAsia="Calibri" w:hAnsi="Calibri" w:cs="Calibri"/>
          <w:color w:val="000000"/>
          <w:sz w:val="24"/>
          <w:szCs w:val="24"/>
          <w:u w:color="000000"/>
          <w:bdr w:val="nil"/>
        </w:rPr>
        <w:t xml:space="preserve"> </w:t>
      </w:r>
      <w:r w:rsidRPr="00B16FA5">
        <w:rPr>
          <w:rFonts w:ascii="Times New Roman" w:eastAsia="Calibri" w:hAnsi="Calibri" w:cs="Calibri"/>
          <w:color w:val="000000"/>
          <w:sz w:val="24"/>
          <w:szCs w:val="24"/>
          <w:u w:color="000000"/>
          <w:bdr w:val="nil"/>
        </w:rPr>
        <w:t>Online faculty that provide good stress environments are more likely to enhance learning within students by helping them to solve problems, increasing their motivation, and strengthening their critical thinking skills (Jensen, 2008). Online faculty that participate in professional development or training on brain-based learning techniques will engage students in meaningful learning by keeping students active in the discussion forums.</w:t>
      </w:r>
    </w:p>
    <w:p w:rsidR="00B16FA5" w:rsidRPr="00B16FA5" w:rsidRDefault="00B16FA5" w:rsidP="007F38E1">
      <w:pPr>
        <w:pBdr>
          <w:top w:val="nil"/>
          <w:left w:val="nil"/>
          <w:bottom w:val="nil"/>
          <w:right w:val="nil"/>
          <w:between w:val="nil"/>
          <w:bar w:val="nil"/>
        </w:pBdr>
        <w:spacing w:after="0" w:line="480" w:lineRule="auto"/>
        <w:rPr>
          <w:rFonts w:ascii="Times New Roman" w:eastAsia="Calibri" w:hAnsi="Calibri" w:cs="Calibri"/>
          <w:color w:val="000000"/>
          <w:sz w:val="24"/>
          <w:szCs w:val="24"/>
          <w:u w:color="000000"/>
          <w:bdr w:val="nil"/>
        </w:rPr>
      </w:pPr>
    </w:p>
    <w:p w:rsidR="00B16FA5" w:rsidRPr="00B16FA5" w:rsidRDefault="00B16FA5" w:rsidP="007F38E1">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rPr>
      </w:pPr>
    </w:p>
    <w:p w:rsidR="00B16FA5" w:rsidRPr="00B16FA5" w:rsidRDefault="00B16FA5" w:rsidP="007F38E1">
      <w:pPr>
        <w:spacing w:after="0" w:line="480" w:lineRule="auto"/>
        <w:ind w:firstLine="720"/>
        <w:rPr>
          <w:rFonts w:ascii="Times New Roman" w:hAnsi="Times New Roman" w:cs="Times New Roman"/>
          <w:b/>
          <w:sz w:val="24"/>
          <w:szCs w:val="24"/>
        </w:rPr>
      </w:pPr>
    </w:p>
    <w:p w:rsidR="00314641" w:rsidRDefault="00314641" w:rsidP="007F38E1">
      <w:pPr>
        <w:spacing w:after="0" w:line="480" w:lineRule="auto"/>
        <w:jc w:val="center"/>
        <w:rPr>
          <w:rFonts w:ascii="Times New Roman" w:hAnsi="Times New Roman" w:cs="Times New Roman"/>
          <w:sz w:val="28"/>
          <w:szCs w:val="28"/>
        </w:rPr>
      </w:pPr>
    </w:p>
    <w:p w:rsidR="007F38E1" w:rsidRDefault="007F38E1" w:rsidP="007F38E1">
      <w:pPr>
        <w:spacing w:after="0" w:line="480" w:lineRule="auto"/>
        <w:jc w:val="center"/>
        <w:rPr>
          <w:rFonts w:ascii="Times New Roman" w:hAnsi="Times New Roman" w:cs="Times New Roman"/>
          <w:sz w:val="28"/>
          <w:szCs w:val="28"/>
        </w:rPr>
      </w:pPr>
    </w:p>
    <w:p w:rsidR="007F38E1" w:rsidRDefault="007F38E1" w:rsidP="007F38E1">
      <w:pPr>
        <w:spacing w:after="0" w:line="480" w:lineRule="auto"/>
        <w:jc w:val="center"/>
        <w:rPr>
          <w:rFonts w:ascii="Times New Roman" w:hAnsi="Times New Roman" w:cs="Times New Roman"/>
          <w:sz w:val="28"/>
          <w:szCs w:val="28"/>
        </w:rPr>
      </w:pPr>
    </w:p>
    <w:p w:rsidR="007F38E1" w:rsidRDefault="007F38E1" w:rsidP="007F38E1">
      <w:pPr>
        <w:spacing w:after="0" w:line="480" w:lineRule="auto"/>
        <w:jc w:val="center"/>
        <w:rPr>
          <w:rFonts w:ascii="Times New Roman" w:hAnsi="Times New Roman" w:cs="Times New Roman"/>
          <w:sz w:val="28"/>
          <w:szCs w:val="28"/>
        </w:rPr>
      </w:pPr>
    </w:p>
    <w:p w:rsidR="007F38E1" w:rsidRDefault="007F38E1" w:rsidP="007F38E1">
      <w:pPr>
        <w:spacing w:after="0" w:line="480" w:lineRule="auto"/>
        <w:jc w:val="center"/>
        <w:rPr>
          <w:rFonts w:ascii="Times New Roman" w:hAnsi="Times New Roman" w:cs="Times New Roman"/>
          <w:sz w:val="28"/>
          <w:szCs w:val="28"/>
        </w:rPr>
      </w:pPr>
    </w:p>
    <w:p w:rsidR="007F38E1" w:rsidRDefault="007F38E1" w:rsidP="007F38E1">
      <w:pPr>
        <w:spacing w:after="0" w:line="480" w:lineRule="auto"/>
        <w:jc w:val="center"/>
        <w:rPr>
          <w:rFonts w:ascii="Times New Roman" w:hAnsi="Times New Roman" w:cs="Times New Roman"/>
          <w:sz w:val="28"/>
          <w:szCs w:val="28"/>
        </w:rPr>
      </w:pPr>
    </w:p>
    <w:p w:rsidR="007F38E1" w:rsidRDefault="007F38E1" w:rsidP="007F38E1">
      <w:pPr>
        <w:spacing w:after="0" w:line="480" w:lineRule="auto"/>
        <w:jc w:val="center"/>
        <w:rPr>
          <w:rFonts w:ascii="Times New Roman" w:hAnsi="Times New Roman" w:cs="Times New Roman"/>
          <w:sz w:val="28"/>
          <w:szCs w:val="28"/>
        </w:rPr>
      </w:pPr>
    </w:p>
    <w:p w:rsidR="00314641" w:rsidRDefault="00314641" w:rsidP="007F38E1">
      <w:pPr>
        <w:spacing w:after="0" w:line="480" w:lineRule="auto"/>
        <w:jc w:val="center"/>
        <w:rPr>
          <w:rFonts w:ascii="Times New Roman" w:hAnsi="Times New Roman" w:cs="Times New Roman"/>
          <w:sz w:val="28"/>
          <w:szCs w:val="28"/>
        </w:rPr>
      </w:pPr>
    </w:p>
    <w:p w:rsidR="00E92D2E" w:rsidRDefault="00E92D2E" w:rsidP="007F38E1">
      <w:pPr>
        <w:pStyle w:val="Heading1"/>
        <w:spacing w:before="0" w:line="480" w:lineRule="auto"/>
      </w:pPr>
      <w:r>
        <w:t>References</w:t>
      </w:r>
    </w:p>
    <w:p w:rsidR="00F92EA0" w:rsidRDefault="00F92EA0" w:rsidP="00F92EA0">
      <w:pPr>
        <w:pBdr>
          <w:top w:val="nil"/>
          <w:left w:val="nil"/>
          <w:bottom w:val="nil"/>
          <w:right w:val="nil"/>
          <w:between w:val="nil"/>
          <w:bar w:val="nil"/>
        </w:pBdr>
        <w:spacing w:after="0" w:line="480" w:lineRule="auto"/>
        <w:contextualSpacing/>
        <w:rPr>
          <w:rFonts w:ascii="Times New Roman" w:eastAsia="Calibri" w:hAnsi="Calibri" w:cs="Calibri"/>
          <w:color w:val="000000"/>
          <w:sz w:val="24"/>
          <w:szCs w:val="24"/>
          <w:u w:color="000000"/>
          <w:bdr w:val="nil"/>
        </w:rPr>
      </w:pPr>
      <w:r w:rsidRPr="00F92EA0">
        <w:rPr>
          <w:rFonts w:ascii="Times New Roman" w:eastAsia="Calibri" w:hAnsi="Calibri" w:cs="Calibri"/>
          <w:color w:val="000000"/>
          <w:sz w:val="24"/>
          <w:szCs w:val="24"/>
          <w:u w:color="000000"/>
          <w:bdr w:val="nil"/>
        </w:rPr>
        <w:t xml:space="preserve">Abel, R. (2005). Implementing best practices in online learning. </w:t>
      </w:r>
      <w:r w:rsidRPr="00F92EA0">
        <w:rPr>
          <w:rFonts w:ascii="Times New Roman" w:eastAsia="Calibri" w:hAnsi="Calibri" w:cs="Calibri"/>
          <w:i/>
          <w:iCs/>
          <w:color w:val="000000"/>
          <w:sz w:val="24"/>
          <w:szCs w:val="24"/>
          <w:u w:color="000000"/>
          <w:bdr w:val="nil"/>
        </w:rPr>
        <w:t xml:space="preserve">Educause Quarterly. </w:t>
      </w:r>
      <w:r w:rsidRPr="00F92EA0">
        <w:rPr>
          <w:rFonts w:ascii="Times New Roman" w:eastAsia="Calibri" w:hAnsi="Calibri" w:cs="Calibri"/>
          <w:color w:val="000000"/>
          <w:sz w:val="24"/>
          <w:szCs w:val="24"/>
          <w:u w:color="000000"/>
          <w:bdr w:val="nil"/>
        </w:rPr>
        <w:t>(3).</w:t>
      </w:r>
    </w:p>
    <w:p w:rsid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9A2691">
        <w:rPr>
          <w:rFonts w:ascii="Times New Roman" w:eastAsia="Calibri" w:hAnsi="Calibri" w:cs="Calibri"/>
          <w:color w:val="000000"/>
          <w:sz w:val="24"/>
          <w:szCs w:val="24"/>
          <w:u w:color="000000"/>
          <w:bdr w:val="nil"/>
        </w:rPr>
        <w:t>Akyurek, E., &amp; Afacan, O. (2013). Effects of brain-based learning approach on students</w:t>
      </w:r>
      <w:r w:rsidRPr="009A2691">
        <w:rPr>
          <w:rFonts w:ascii="Calibri" w:eastAsia="Calibri" w:hAnsi="Times New Roman" w:cs="Calibri"/>
          <w:color w:val="000000"/>
          <w:sz w:val="24"/>
          <w:szCs w:val="24"/>
          <w:u w:color="000000"/>
          <w:bdr w:val="nil"/>
        </w:rPr>
        <w:t>’</w:t>
      </w:r>
      <w:r w:rsidRPr="009A2691">
        <w:rPr>
          <w:rFonts w:ascii="Calibri" w:eastAsia="Calibri" w:hAnsi="Times New Roman" w:cs="Calibri"/>
          <w:color w:val="000000"/>
          <w:sz w:val="24"/>
          <w:szCs w:val="24"/>
          <w:u w:color="000000"/>
          <w:bdr w:val="nil"/>
        </w:rPr>
        <w:t xml:space="preserve"> </w:t>
      </w:r>
      <w:r w:rsidRPr="009A2691">
        <w:rPr>
          <w:rFonts w:ascii="Times New Roman" w:eastAsia="Calibri" w:hAnsi="Calibri" w:cs="Calibri"/>
          <w:color w:val="000000"/>
          <w:sz w:val="24"/>
          <w:szCs w:val="24"/>
          <w:u w:color="000000"/>
          <w:bdr w:val="nil"/>
        </w:rPr>
        <w:t xml:space="preserve">motivation and attitudes levels in science class. </w:t>
      </w:r>
      <w:r w:rsidRPr="009A2691">
        <w:rPr>
          <w:rFonts w:ascii="Times New Roman" w:eastAsia="Calibri" w:hAnsi="Calibri" w:cs="Calibri"/>
          <w:i/>
          <w:iCs/>
          <w:color w:val="000000"/>
          <w:sz w:val="24"/>
          <w:szCs w:val="24"/>
          <w:u w:color="000000"/>
          <w:bdr w:val="nil"/>
        </w:rPr>
        <w:t>Mevlana International Journal, 3</w:t>
      </w:r>
      <w:r w:rsidRPr="009A2691">
        <w:rPr>
          <w:rFonts w:ascii="Times New Roman" w:eastAsia="Calibri" w:hAnsi="Calibri" w:cs="Calibri"/>
          <w:color w:val="000000"/>
          <w:sz w:val="24"/>
          <w:szCs w:val="24"/>
          <w:u w:color="000000"/>
          <w:bdr w:val="nil"/>
        </w:rPr>
        <w:t>(1), 104-199.</w:t>
      </w:r>
    </w:p>
    <w:p w:rsidR="009A2691" w:rsidRP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color w:val="000000"/>
          <w:sz w:val="24"/>
          <w:szCs w:val="24"/>
          <w:u w:color="000000"/>
          <w:bdr w:val="nil"/>
        </w:rPr>
      </w:pPr>
      <w:r w:rsidRPr="009A2691">
        <w:rPr>
          <w:rFonts w:ascii="Times New Roman" w:eastAsia="Calibri" w:hAnsi="Calibri" w:cs="Calibri"/>
          <w:color w:val="000000"/>
          <w:sz w:val="24"/>
          <w:szCs w:val="24"/>
          <w:u w:color="000000"/>
          <w:bdr w:val="nil"/>
        </w:rPr>
        <w:t xml:space="preserve"> Berg, Z., &amp; Haung, Y. (2004). A model for sustainable student retention: A holistic perspective on the student dropout problem with special attention to e-learning. Retrieved from http://citeseerx.ist.psu.edu.</w:t>
      </w:r>
    </w:p>
    <w:p w:rsid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9A2691">
        <w:rPr>
          <w:rFonts w:ascii="Times New Roman" w:eastAsia="Calibri" w:hAnsi="Calibri" w:cs="Calibri"/>
          <w:color w:val="000000"/>
          <w:sz w:val="24"/>
          <w:szCs w:val="24"/>
          <w:u w:color="000000"/>
          <w:bdr w:val="nil"/>
        </w:rPr>
        <w:t xml:space="preserve">Braidic, S. (2009). Fostering successful learning communities to meet the diverse needs of university students by creating brain-based online learning environments. </w:t>
      </w:r>
      <w:r w:rsidRPr="009A2691">
        <w:rPr>
          <w:rFonts w:ascii="Times New Roman" w:eastAsia="Calibri" w:hAnsi="Calibri" w:cs="Calibri"/>
          <w:i/>
          <w:iCs/>
          <w:color w:val="000000"/>
          <w:sz w:val="24"/>
          <w:szCs w:val="24"/>
          <w:u w:color="000000"/>
          <w:bdr w:val="nil"/>
        </w:rPr>
        <w:t>International Journal of Information and Communication Technology Education, 5</w:t>
      </w:r>
      <w:r w:rsidRPr="009A2691">
        <w:rPr>
          <w:rFonts w:ascii="Times New Roman" w:eastAsia="Calibri" w:hAnsi="Calibri" w:cs="Calibri"/>
          <w:color w:val="000000"/>
          <w:sz w:val="24"/>
          <w:szCs w:val="24"/>
          <w:u w:color="000000"/>
          <w:bdr w:val="nil"/>
        </w:rPr>
        <w:t>(4). 18-25.</w:t>
      </w:r>
    </w:p>
    <w:p w:rsidR="009A2691" w:rsidRP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color w:val="000000"/>
          <w:sz w:val="24"/>
          <w:szCs w:val="24"/>
          <w:u w:color="000000"/>
          <w:bdr w:val="nil"/>
        </w:rPr>
      </w:pPr>
      <w:r w:rsidRPr="009A2691">
        <w:rPr>
          <w:rFonts w:ascii="Times New Roman" w:eastAsia="Calibri" w:hAnsi="Calibri" w:cs="Calibri"/>
          <w:color w:val="000000"/>
          <w:sz w:val="24"/>
          <w:szCs w:val="24"/>
          <w:u w:color="000000"/>
          <w:bdr w:val="nil"/>
          <w:lang w:val="fr-FR"/>
        </w:rPr>
        <w:t>Burton, E. (2009). 21</w:t>
      </w:r>
      <w:r w:rsidRPr="009A2691">
        <w:rPr>
          <w:rFonts w:ascii="Times New Roman" w:eastAsia="Calibri" w:hAnsi="Calibri" w:cs="Calibri"/>
          <w:color w:val="000000"/>
          <w:sz w:val="24"/>
          <w:szCs w:val="24"/>
          <w:u w:color="000000"/>
          <w:bdr w:val="nil"/>
          <w:vertAlign w:val="superscript"/>
        </w:rPr>
        <w:t>st</w:t>
      </w:r>
      <w:r w:rsidRPr="009A2691">
        <w:rPr>
          <w:rFonts w:ascii="Times New Roman" w:eastAsia="Calibri" w:hAnsi="Calibri" w:cs="Calibri"/>
          <w:color w:val="000000"/>
          <w:sz w:val="24"/>
          <w:szCs w:val="24"/>
          <w:u w:color="000000"/>
          <w:bdr w:val="nil"/>
        </w:rPr>
        <w:t xml:space="preserve"> century focus: Brain-based learning education students as a whole and teaching the way the brain naturally learns best. </w:t>
      </w:r>
      <w:r w:rsidRPr="009A2691">
        <w:rPr>
          <w:rFonts w:ascii="Times New Roman" w:eastAsia="Calibri" w:hAnsi="Calibri" w:cs="Calibri"/>
          <w:i/>
          <w:iCs/>
          <w:color w:val="000000"/>
          <w:sz w:val="24"/>
          <w:szCs w:val="24"/>
          <w:u w:color="000000"/>
          <w:bdr w:val="nil"/>
          <w:lang w:val="nl-NL"/>
        </w:rPr>
        <w:t>Seen Magazine</w:t>
      </w:r>
      <w:r w:rsidRPr="009A2691">
        <w:rPr>
          <w:rFonts w:ascii="Times New Roman" w:eastAsia="Calibri" w:hAnsi="Calibri" w:cs="Calibri"/>
          <w:color w:val="000000"/>
          <w:sz w:val="24"/>
          <w:szCs w:val="24"/>
          <w:u w:color="000000"/>
          <w:bdr w:val="nil"/>
        </w:rPr>
        <w:t>. Retrieved from http://www.seenmagazine.us/articles/article-detail/articleid/47/21-sup-st-sup-century-focus-brain-based-learning.aspx</w:t>
      </w:r>
    </w:p>
    <w:p w:rsidR="00F92EA0" w:rsidRDefault="00F92EA0" w:rsidP="00F92EA0">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F92EA0">
        <w:rPr>
          <w:rFonts w:ascii="Times New Roman" w:eastAsia="Calibri" w:hAnsi="Calibri" w:cs="Calibri"/>
          <w:color w:val="000000"/>
          <w:sz w:val="24"/>
          <w:szCs w:val="24"/>
          <w:u w:color="000000"/>
          <w:bdr w:val="nil"/>
        </w:rPr>
        <w:t xml:space="preserve">Freeman, G. &amp; Wash, P. (2013). You can lead students to the classroom, and you can make them think: Ten brain-based strategies for college teaching and learning success. </w:t>
      </w:r>
      <w:r w:rsidRPr="00F92EA0">
        <w:rPr>
          <w:rFonts w:ascii="Times New Roman" w:eastAsia="Calibri" w:hAnsi="Calibri" w:cs="Calibri"/>
          <w:i/>
          <w:iCs/>
          <w:color w:val="000000"/>
          <w:sz w:val="24"/>
          <w:szCs w:val="24"/>
          <w:u w:color="000000"/>
          <w:bdr w:val="nil"/>
        </w:rPr>
        <w:t>Journal on Excellence in College Teaching, 24(3)</w:t>
      </w:r>
      <w:r w:rsidRPr="00F92EA0">
        <w:rPr>
          <w:rFonts w:ascii="Times New Roman" w:eastAsia="Calibri" w:hAnsi="Calibri" w:cs="Calibri"/>
          <w:color w:val="000000"/>
          <w:sz w:val="24"/>
          <w:szCs w:val="24"/>
          <w:u w:color="000000"/>
          <w:bdr w:val="nil"/>
        </w:rPr>
        <w:t xml:space="preserve">, 99-120. </w:t>
      </w:r>
    </w:p>
    <w:p w:rsid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9A2691">
        <w:rPr>
          <w:rFonts w:ascii="Times New Roman" w:eastAsia="Calibri" w:hAnsi="Calibri" w:cs="Calibri"/>
          <w:color w:val="000000"/>
          <w:sz w:val="24"/>
          <w:szCs w:val="24"/>
          <w:u w:color="000000"/>
          <w:bdr w:val="nil"/>
        </w:rPr>
        <w:t xml:space="preserve">Gautreau, C. (2011). Motivational factors affecting the integration of a learning management system by faculty. </w:t>
      </w:r>
      <w:r w:rsidRPr="009A2691">
        <w:rPr>
          <w:rFonts w:ascii="Times New Roman" w:eastAsia="Calibri" w:hAnsi="Calibri" w:cs="Calibri"/>
          <w:i/>
          <w:iCs/>
          <w:color w:val="000000"/>
          <w:sz w:val="24"/>
          <w:szCs w:val="24"/>
          <w:u w:color="000000"/>
          <w:bdr w:val="nil"/>
        </w:rPr>
        <w:t>Journal of Educators Online, 8(1)</w:t>
      </w:r>
      <w:r w:rsidRPr="009A2691">
        <w:rPr>
          <w:rFonts w:ascii="Times New Roman" w:eastAsia="Calibri" w:hAnsi="Calibri" w:cs="Calibri"/>
          <w:color w:val="000000"/>
          <w:sz w:val="24"/>
          <w:szCs w:val="24"/>
          <w:u w:color="000000"/>
          <w:bdr w:val="nil"/>
        </w:rPr>
        <w:t>.</w:t>
      </w:r>
    </w:p>
    <w:p w:rsidR="009A2691" w:rsidRP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9A2691">
        <w:rPr>
          <w:rFonts w:ascii="Times New Roman" w:eastAsia="Calibri" w:hAnsi="Calibri" w:cs="Calibri"/>
          <w:color w:val="000000"/>
          <w:sz w:val="24"/>
          <w:szCs w:val="24"/>
          <w:u w:color="000000"/>
          <w:bdr w:val="nil"/>
        </w:rPr>
        <w:t xml:space="preserve"> Gregory, G., &amp; Chapman, C. (2002). </w:t>
      </w:r>
      <w:r w:rsidRPr="009A2691">
        <w:rPr>
          <w:rFonts w:ascii="Times New Roman" w:eastAsia="Calibri" w:hAnsi="Calibri" w:cs="Calibri"/>
          <w:i/>
          <w:color w:val="000000"/>
          <w:sz w:val="24"/>
          <w:szCs w:val="24"/>
          <w:u w:color="000000"/>
          <w:bdr w:val="nil"/>
        </w:rPr>
        <w:t>Differentiated instructional strategies: One size doesn</w:t>
      </w:r>
      <w:r w:rsidRPr="009A2691">
        <w:rPr>
          <w:rFonts w:ascii="Times New Roman" w:eastAsia="Calibri" w:hAnsi="Calibri" w:cs="Calibri"/>
          <w:i/>
          <w:color w:val="000000"/>
          <w:sz w:val="24"/>
          <w:szCs w:val="24"/>
          <w:u w:color="000000"/>
          <w:bdr w:val="nil"/>
        </w:rPr>
        <w:t>’</w:t>
      </w:r>
      <w:r w:rsidRPr="009A2691">
        <w:rPr>
          <w:rFonts w:ascii="Times New Roman" w:eastAsia="Calibri" w:hAnsi="Calibri" w:cs="Calibri"/>
          <w:i/>
          <w:color w:val="000000"/>
          <w:sz w:val="24"/>
          <w:szCs w:val="24"/>
          <w:u w:color="000000"/>
          <w:bdr w:val="nil"/>
        </w:rPr>
        <w:t>t fit all</w:t>
      </w:r>
      <w:r w:rsidRPr="009A2691">
        <w:rPr>
          <w:rFonts w:ascii="Times New Roman" w:eastAsia="Calibri" w:hAnsi="Calibri" w:cs="Calibri"/>
          <w:color w:val="000000"/>
          <w:sz w:val="24"/>
          <w:szCs w:val="24"/>
          <w:u w:color="000000"/>
          <w:bdr w:val="nil"/>
        </w:rPr>
        <w:t xml:space="preserve">. Thousand Oaks, CA: Corwin Press. </w:t>
      </w:r>
    </w:p>
    <w:p w:rsidR="009A2691" w:rsidRP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9A2691">
        <w:rPr>
          <w:rFonts w:ascii="Times New Roman" w:eastAsia="Calibri" w:hAnsi="Calibri" w:cs="Calibri"/>
          <w:color w:val="000000"/>
          <w:sz w:val="24"/>
          <w:szCs w:val="24"/>
          <w:u w:color="000000"/>
          <w:bdr w:val="nil"/>
        </w:rPr>
        <w:t xml:space="preserve">Groves, R., Fowler, F., Couper, M., Lepkowski, J., Singer, E., &amp; Tourangeau, R. (2009). </w:t>
      </w:r>
      <w:r w:rsidRPr="009A2691">
        <w:rPr>
          <w:rFonts w:ascii="Times New Roman" w:eastAsia="Calibri" w:hAnsi="Calibri" w:cs="Calibri"/>
          <w:i/>
          <w:color w:val="000000"/>
          <w:sz w:val="24"/>
          <w:szCs w:val="24"/>
          <w:u w:color="000000"/>
          <w:bdr w:val="nil"/>
        </w:rPr>
        <w:t>Survey methodology</w:t>
      </w:r>
      <w:r w:rsidRPr="009A2691">
        <w:rPr>
          <w:rFonts w:ascii="Times New Roman" w:eastAsia="Calibri" w:hAnsi="Calibri" w:cs="Calibri"/>
          <w:color w:val="000000"/>
          <w:sz w:val="24"/>
          <w:szCs w:val="24"/>
          <w:u w:color="000000"/>
          <w:bdr w:val="nil"/>
        </w:rPr>
        <w:t>. Hoboken, N.J.: Wiley &amp; Sons, Inc.</w:t>
      </w:r>
    </w:p>
    <w:p w:rsidR="00F92EA0" w:rsidRDefault="00F92EA0" w:rsidP="00F92EA0">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F92EA0">
        <w:rPr>
          <w:rFonts w:ascii="Times New Roman" w:eastAsia="Calibri" w:hAnsi="Calibri" w:cs="Calibri"/>
          <w:color w:val="000000"/>
          <w:sz w:val="24"/>
          <w:szCs w:val="24"/>
          <w:u w:color="000000"/>
          <w:bdr w:val="nil"/>
        </w:rPr>
        <w:t xml:space="preserve">Hart, L. (1983). </w:t>
      </w:r>
      <w:r w:rsidRPr="00F92EA0">
        <w:rPr>
          <w:rFonts w:ascii="Times New Roman" w:eastAsia="Calibri" w:hAnsi="Calibri" w:cs="Calibri"/>
          <w:i/>
          <w:iCs/>
          <w:color w:val="000000"/>
          <w:sz w:val="24"/>
          <w:szCs w:val="24"/>
          <w:u w:color="000000"/>
          <w:bdr w:val="nil"/>
        </w:rPr>
        <w:t>Human brain and human learning</w:t>
      </w:r>
      <w:r w:rsidRPr="00F92EA0">
        <w:rPr>
          <w:rFonts w:ascii="Times New Roman" w:eastAsia="Calibri" w:hAnsi="Calibri" w:cs="Calibri"/>
          <w:color w:val="000000"/>
          <w:sz w:val="24"/>
          <w:szCs w:val="24"/>
          <w:u w:color="000000"/>
          <w:bdr w:val="nil"/>
        </w:rPr>
        <w:t>. White Plains, N.Y.: Longman, Inc.</w:t>
      </w:r>
    </w:p>
    <w:p w:rsidR="009A2691" w:rsidRP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color w:val="000000"/>
          <w:sz w:val="24"/>
          <w:szCs w:val="24"/>
          <w:u w:color="000000"/>
          <w:bdr w:val="nil"/>
        </w:rPr>
      </w:pPr>
      <w:r w:rsidRPr="009A2691">
        <w:rPr>
          <w:rFonts w:ascii="Times New Roman" w:eastAsia="Calibri" w:hAnsi="Calibri" w:cs="Calibri"/>
          <w:color w:val="000000"/>
          <w:sz w:val="24"/>
          <w:szCs w:val="24"/>
          <w:u w:color="000000"/>
          <w:bdr w:val="nil"/>
          <w:lang w:val="nl-NL"/>
        </w:rPr>
        <w:t xml:space="preserve">Jensen, E. (2008). </w:t>
      </w:r>
      <w:r w:rsidRPr="009A2691">
        <w:rPr>
          <w:rFonts w:ascii="Times New Roman" w:eastAsia="Calibri" w:hAnsi="Calibri" w:cs="Calibri"/>
          <w:i/>
          <w:iCs/>
          <w:color w:val="000000"/>
          <w:sz w:val="24"/>
          <w:szCs w:val="24"/>
          <w:u w:color="000000"/>
          <w:bdr w:val="nil"/>
        </w:rPr>
        <w:t>Brain-based learning: The new paradigm of teaching</w:t>
      </w:r>
      <w:r w:rsidRPr="009A2691">
        <w:rPr>
          <w:rFonts w:ascii="Times New Roman" w:eastAsia="Calibri" w:hAnsi="Calibri" w:cs="Calibri"/>
          <w:color w:val="000000"/>
          <w:sz w:val="24"/>
          <w:szCs w:val="24"/>
          <w:u w:color="000000"/>
          <w:bdr w:val="nil"/>
        </w:rPr>
        <w:t xml:space="preserve"> (2</w:t>
      </w:r>
      <w:r w:rsidRPr="009A2691">
        <w:rPr>
          <w:rFonts w:ascii="Times New Roman" w:eastAsia="Calibri" w:hAnsi="Calibri" w:cs="Calibri"/>
          <w:color w:val="000000"/>
          <w:sz w:val="24"/>
          <w:szCs w:val="24"/>
          <w:u w:color="000000"/>
          <w:bdr w:val="nil"/>
          <w:vertAlign w:val="superscript"/>
        </w:rPr>
        <w:t>nd</w:t>
      </w:r>
      <w:r w:rsidRPr="009A2691">
        <w:rPr>
          <w:rFonts w:ascii="Times New Roman" w:eastAsia="Calibri" w:hAnsi="Calibri" w:cs="Calibri"/>
          <w:color w:val="000000"/>
          <w:sz w:val="24"/>
          <w:szCs w:val="24"/>
          <w:u w:color="000000"/>
          <w:bdr w:val="nil"/>
        </w:rPr>
        <w:t xml:space="preserve"> ed.). Thousand </w:t>
      </w:r>
      <w:r w:rsidRPr="009A2691">
        <w:rPr>
          <w:rFonts w:ascii="Times New Roman" w:eastAsia="Calibri" w:hAnsi="Calibri" w:cs="Calibri"/>
          <w:color w:val="000000"/>
          <w:sz w:val="24"/>
          <w:szCs w:val="24"/>
          <w:u w:color="000000"/>
          <w:bdr w:val="nil"/>
          <w:lang w:val="nl-NL"/>
        </w:rPr>
        <w:t xml:space="preserve">Oaks, CA: Corwin Press. </w:t>
      </w:r>
    </w:p>
    <w:p w:rsidR="009A2691" w:rsidRP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9A2691">
        <w:rPr>
          <w:rFonts w:ascii="Times New Roman" w:eastAsia="Calibri" w:hAnsi="Calibri" w:cs="Calibri"/>
          <w:color w:val="000000"/>
          <w:sz w:val="24"/>
          <w:szCs w:val="24"/>
          <w:u w:color="000000"/>
          <w:bdr w:val="nil"/>
        </w:rPr>
        <w:t xml:space="preserve">Jensen, E. (2011). Brain-based education in action. </w:t>
      </w:r>
      <w:r w:rsidRPr="009A2691">
        <w:rPr>
          <w:rFonts w:ascii="Times New Roman" w:eastAsia="Calibri" w:hAnsi="Calibri" w:cs="Calibri"/>
          <w:i/>
          <w:iCs/>
          <w:color w:val="000000"/>
          <w:sz w:val="24"/>
          <w:szCs w:val="24"/>
          <w:u w:color="000000"/>
          <w:bdr w:val="nil"/>
        </w:rPr>
        <w:t>Educational Horizons, 90(2)</w:t>
      </w:r>
      <w:r w:rsidRPr="009A2691">
        <w:rPr>
          <w:rFonts w:ascii="Times New Roman" w:eastAsia="Calibri" w:hAnsi="Calibri" w:cs="Calibri"/>
          <w:color w:val="000000"/>
          <w:sz w:val="24"/>
          <w:szCs w:val="24"/>
          <w:u w:color="000000"/>
          <w:bdr w:val="nil"/>
        </w:rPr>
        <w:t>, 5-6.</w:t>
      </w:r>
    </w:p>
    <w:p w:rsidR="00F92EA0" w:rsidRPr="00F92EA0" w:rsidRDefault="00F92EA0" w:rsidP="00F92EA0">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color w:val="000000"/>
          <w:sz w:val="24"/>
          <w:szCs w:val="24"/>
          <w:u w:color="000000"/>
          <w:bdr w:val="nil"/>
        </w:rPr>
      </w:pPr>
      <w:r w:rsidRPr="00F92EA0">
        <w:rPr>
          <w:rFonts w:ascii="Times New Roman" w:eastAsia="Calibri" w:hAnsi="Times New Roman" w:cs="Times New Roman"/>
          <w:color w:val="000000"/>
          <w:sz w:val="24"/>
          <w:szCs w:val="24"/>
          <w:u w:color="000000"/>
          <w:bdr w:val="nil"/>
        </w:rPr>
        <w:t xml:space="preserve">Kanter, M. (2013). </w:t>
      </w:r>
      <w:r w:rsidRPr="00F92EA0">
        <w:rPr>
          <w:rFonts w:ascii="Times New Roman" w:eastAsia="Times New Roman" w:hAnsi="Times New Roman" w:cs="Times New Roman"/>
          <w:sz w:val="24"/>
          <w:szCs w:val="24"/>
        </w:rPr>
        <w:t>Department launches college affordability and value outreach initiative today: starting with student advocates. Retrieved from https://www.ed.gov/blog/2013/09/department-launches-college-affordability-and-value-outreach-initiative-today-starting-with-student-advocates/</w:t>
      </w:r>
    </w:p>
    <w:p w:rsidR="00F92EA0" w:rsidRDefault="00F92EA0" w:rsidP="00F92EA0">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F92EA0">
        <w:rPr>
          <w:rFonts w:ascii="Times New Roman" w:eastAsia="Calibri" w:hAnsi="Calibri" w:cs="Calibri"/>
          <w:color w:val="000000"/>
          <w:sz w:val="24"/>
          <w:szCs w:val="24"/>
          <w:u w:color="000000"/>
          <w:bdr w:val="nil"/>
        </w:rPr>
        <w:t xml:space="preserve">Klinek, S. (2009), Brain-based learning: Knowledge, beliefs, and practices of college of education faculty in the Pennsylvania state system of higher education. Indiana University of Pennsylvania. Dissertation. </w:t>
      </w:r>
    </w:p>
    <w:p w:rsid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9A2691">
        <w:rPr>
          <w:rFonts w:ascii="Times New Roman" w:eastAsia="Calibri" w:hAnsi="Calibri" w:cs="Calibri"/>
          <w:color w:val="000000"/>
          <w:sz w:val="24"/>
          <w:szCs w:val="24"/>
          <w:u w:color="000000"/>
          <w:bdr w:val="nil"/>
        </w:rPr>
        <w:t xml:space="preserve">Mundy, M., Kupczynski, L., Ellis, J., &amp; Salgado, R. (2011). Setting the standard for faculty professional development in higher education. </w:t>
      </w:r>
      <w:r w:rsidRPr="009A2691">
        <w:rPr>
          <w:rFonts w:ascii="Times New Roman" w:eastAsia="Calibri" w:hAnsi="Calibri" w:cs="Calibri"/>
          <w:i/>
          <w:iCs/>
          <w:color w:val="000000"/>
          <w:sz w:val="24"/>
          <w:szCs w:val="24"/>
          <w:u w:color="000000"/>
          <w:bdr w:val="nil"/>
        </w:rPr>
        <w:t>Journal of Academic &amp; Business Ethics</w:t>
      </w:r>
      <w:r w:rsidRPr="009A2691">
        <w:rPr>
          <w:rFonts w:ascii="Times New Roman" w:eastAsia="Calibri" w:hAnsi="Calibri" w:cs="Calibri"/>
          <w:color w:val="000000"/>
          <w:sz w:val="24"/>
          <w:szCs w:val="24"/>
          <w:u w:color="000000"/>
          <w:bdr w:val="nil"/>
        </w:rPr>
        <w:t xml:space="preserve">. </w:t>
      </w:r>
    </w:p>
    <w:p w:rsidR="009A2691" w:rsidRP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color w:val="000000"/>
          <w:sz w:val="24"/>
          <w:szCs w:val="24"/>
          <w:u w:color="000000"/>
          <w:bdr w:val="nil"/>
        </w:rPr>
      </w:pPr>
      <w:r w:rsidRPr="009A2691">
        <w:rPr>
          <w:rFonts w:ascii="Times New Roman" w:eastAsia="Calibri" w:hAnsi="Calibri" w:cs="Calibri"/>
          <w:color w:val="000000"/>
          <w:sz w:val="24"/>
          <w:szCs w:val="24"/>
          <w:u w:color="000000"/>
          <w:bdr w:val="nil"/>
        </w:rPr>
        <w:t xml:space="preserve">Ozden, M., &amp; Gultekin, M. (2008). The effects of brain-based learning on academic achievement and retention of knowledge in science course. </w:t>
      </w:r>
      <w:r w:rsidRPr="009A2691">
        <w:rPr>
          <w:rFonts w:ascii="Times New Roman" w:eastAsia="Calibri" w:hAnsi="Calibri" w:cs="Calibri"/>
          <w:i/>
          <w:iCs/>
          <w:color w:val="000000"/>
          <w:sz w:val="24"/>
          <w:szCs w:val="24"/>
          <w:u w:color="000000"/>
          <w:bdr w:val="nil"/>
        </w:rPr>
        <w:t>Electronic Journal of Science Education</w:t>
      </w:r>
      <w:r w:rsidRPr="009A2691">
        <w:rPr>
          <w:rFonts w:ascii="Times New Roman" w:eastAsia="Calibri" w:hAnsi="Calibri" w:cs="Calibri"/>
          <w:color w:val="000000"/>
          <w:sz w:val="24"/>
          <w:szCs w:val="24"/>
          <w:u w:color="000000"/>
          <w:bdr w:val="nil"/>
        </w:rPr>
        <w:t xml:space="preserve">. </w:t>
      </w:r>
      <w:r w:rsidRPr="009A2691">
        <w:rPr>
          <w:rFonts w:ascii="Times New Roman" w:eastAsia="Calibri" w:hAnsi="Calibri" w:cs="Calibri"/>
          <w:i/>
          <w:iCs/>
          <w:color w:val="000000"/>
          <w:sz w:val="24"/>
          <w:szCs w:val="24"/>
          <w:u w:color="000000"/>
          <w:bdr w:val="nil"/>
        </w:rPr>
        <w:t>12</w:t>
      </w:r>
      <w:r w:rsidRPr="009A2691">
        <w:rPr>
          <w:rFonts w:ascii="Times New Roman" w:eastAsia="Calibri" w:hAnsi="Calibri" w:cs="Calibri"/>
          <w:color w:val="000000"/>
          <w:sz w:val="24"/>
          <w:szCs w:val="24"/>
          <w:u w:color="000000"/>
          <w:bdr w:val="nil"/>
        </w:rPr>
        <w:t>(1).</w:t>
      </w:r>
    </w:p>
    <w:p w:rsidR="00F92EA0" w:rsidRDefault="00F92EA0" w:rsidP="00F92EA0">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r w:rsidRPr="00F92EA0">
        <w:rPr>
          <w:rFonts w:ascii="Times New Roman" w:eastAsia="Calibri" w:hAnsi="Calibri" w:cs="Calibri"/>
          <w:color w:val="000000"/>
          <w:sz w:val="24"/>
          <w:szCs w:val="24"/>
          <w:u w:color="000000"/>
          <w:bdr w:val="nil"/>
        </w:rPr>
        <w:t xml:space="preserve">Raj, R. (2011). Evaluating the innovation of online learning systems in higher education. </w:t>
      </w:r>
      <w:r w:rsidRPr="00F92EA0">
        <w:rPr>
          <w:rFonts w:ascii="Times New Roman" w:eastAsia="Calibri" w:hAnsi="Calibri" w:cs="Calibri"/>
          <w:i/>
          <w:iCs/>
          <w:color w:val="000000"/>
          <w:sz w:val="24"/>
          <w:szCs w:val="24"/>
          <w:u w:color="000000"/>
          <w:bdr w:val="nil"/>
        </w:rPr>
        <w:t>International Journal of Management Cases. 12</w:t>
      </w:r>
      <w:r w:rsidRPr="00F92EA0">
        <w:rPr>
          <w:rFonts w:ascii="Times New Roman" w:eastAsia="Calibri" w:hAnsi="Calibri" w:cs="Calibri"/>
          <w:color w:val="000000"/>
          <w:sz w:val="24"/>
          <w:szCs w:val="24"/>
          <w:u w:color="000000"/>
          <w:bdr w:val="nil"/>
        </w:rPr>
        <w:t>, 12-23.</w:t>
      </w:r>
    </w:p>
    <w:p w:rsidR="00F92EA0" w:rsidRPr="00F92EA0" w:rsidRDefault="00F92EA0" w:rsidP="00F92EA0">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color w:val="000000"/>
          <w:sz w:val="24"/>
          <w:szCs w:val="24"/>
          <w:u w:color="000000"/>
          <w:bdr w:val="nil"/>
        </w:rPr>
      </w:pPr>
      <w:r w:rsidRPr="00F92EA0">
        <w:rPr>
          <w:rFonts w:ascii="Times New Roman" w:eastAsia="Calibri" w:hAnsi="Calibri" w:cs="Calibri"/>
          <w:color w:val="000000"/>
          <w:sz w:val="24"/>
          <w:szCs w:val="24"/>
          <w:u w:color="000000"/>
          <w:bdr w:val="nil"/>
        </w:rPr>
        <w:t xml:space="preserve">Roman, T., Kelsey, K., &amp; Lin, H. (2010). Enhancing online education through instructor skill development in higher education. </w:t>
      </w:r>
      <w:r w:rsidRPr="00F92EA0">
        <w:rPr>
          <w:rFonts w:ascii="Times New Roman" w:eastAsia="Calibri" w:hAnsi="Calibri" w:cs="Calibri"/>
          <w:i/>
          <w:iCs/>
          <w:color w:val="000000"/>
          <w:sz w:val="24"/>
          <w:szCs w:val="24"/>
          <w:u w:color="000000"/>
          <w:bdr w:val="nil"/>
        </w:rPr>
        <w:t>Online Journal of Distance Learning Administration</w:t>
      </w:r>
      <w:r w:rsidRPr="00F92EA0">
        <w:rPr>
          <w:rFonts w:ascii="Times New Roman" w:eastAsia="Calibri" w:hAnsi="Calibri" w:cs="Calibri"/>
          <w:color w:val="000000"/>
          <w:sz w:val="24"/>
          <w:szCs w:val="24"/>
          <w:u w:color="000000"/>
          <w:bdr w:val="nil"/>
        </w:rPr>
        <w:t>, 8(4). University of West Georgia, Distance Education Center.</w:t>
      </w:r>
    </w:p>
    <w:p w:rsidR="00F92EA0" w:rsidRDefault="00F92EA0" w:rsidP="00F92EA0">
      <w:pPr>
        <w:pBdr>
          <w:top w:val="nil"/>
          <w:left w:val="nil"/>
          <w:bottom w:val="nil"/>
          <w:right w:val="nil"/>
          <w:between w:val="nil"/>
          <w:bar w:val="nil"/>
        </w:pBdr>
        <w:spacing w:after="0" w:line="480" w:lineRule="auto"/>
        <w:ind w:left="720" w:hanging="720"/>
        <w:contextualSpacing/>
        <w:rPr>
          <w:rStyle w:val="Hyperlink"/>
          <w:rFonts w:ascii="Times New Roman" w:eastAsia="Calibri" w:hAnsi="Calibri" w:cs="Calibri"/>
          <w:sz w:val="24"/>
          <w:szCs w:val="24"/>
          <w:u w:color="000000"/>
          <w:bdr w:val="nil"/>
        </w:rPr>
      </w:pPr>
      <w:r w:rsidRPr="00F92EA0">
        <w:rPr>
          <w:rFonts w:ascii="Times New Roman" w:eastAsia="Calibri" w:hAnsi="Calibri" w:cs="Calibri"/>
          <w:color w:val="000000"/>
          <w:sz w:val="24"/>
          <w:szCs w:val="24"/>
          <w:u w:color="000000"/>
          <w:bdr w:val="nil"/>
        </w:rPr>
        <w:t xml:space="preserve">Sloan Consortium. (2014). Babson study: Over 7.1 million higher ed students learning online. </w:t>
      </w:r>
      <w:r w:rsidRPr="00F92EA0">
        <w:rPr>
          <w:rFonts w:ascii="Times New Roman" w:eastAsia="Calibri" w:hAnsi="Calibri" w:cs="Calibri"/>
          <w:i/>
          <w:iCs/>
          <w:color w:val="000000"/>
          <w:sz w:val="24"/>
          <w:szCs w:val="24"/>
          <w:u w:color="000000"/>
          <w:bdr w:val="nil"/>
        </w:rPr>
        <w:t xml:space="preserve">Babson Survey Research group. </w:t>
      </w:r>
      <w:r w:rsidRPr="00F92EA0">
        <w:rPr>
          <w:rFonts w:ascii="Times New Roman" w:eastAsia="Calibri" w:hAnsi="Calibri" w:cs="Calibri"/>
          <w:color w:val="000000"/>
          <w:sz w:val="24"/>
          <w:szCs w:val="24"/>
          <w:u w:color="000000"/>
          <w:bdr w:val="nil"/>
        </w:rPr>
        <w:t xml:space="preserve">Retrieved from </w:t>
      </w:r>
      <w:hyperlink r:id="rId7" w:history="1">
        <w:r w:rsidRPr="00AE1153">
          <w:rPr>
            <w:rStyle w:val="Hyperlink"/>
            <w:rFonts w:ascii="Times New Roman" w:eastAsia="Calibri" w:hAnsi="Calibri" w:cs="Calibri"/>
            <w:sz w:val="24"/>
            <w:szCs w:val="24"/>
            <w:u w:color="000000"/>
            <w:bdr w:val="nil"/>
          </w:rPr>
          <w:t>http://sloanconsortium.org/node/426371</w:t>
        </w:r>
      </w:hyperlink>
    </w:p>
    <w:p w:rsidR="009A2691" w:rsidRPr="009A2691" w:rsidRDefault="009A2691" w:rsidP="009A2691">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i/>
          <w:iCs/>
          <w:color w:val="000000"/>
          <w:sz w:val="24"/>
          <w:szCs w:val="24"/>
          <w:u w:color="000000"/>
          <w:bdr w:val="nil"/>
        </w:rPr>
      </w:pPr>
      <w:r w:rsidRPr="009A2691">
        <w:rPr>
          <w:rFonts w:ascii="Times New Roman" w:eastAsia="Calibri" w:hAnsi="Calibri" w:cs="Calibri"/>
          <w:color w:val="000000"/>
          <w:sz w:val="24"/>
          <w:szCs w:val="24"/>
          <w:u w:color="000000"/>
          <w:bdr w:val="nil"/>
        </w:rPr>
        <w:t xml:space="preserve">Sullivan, W., &amp; Rosin, M. (2008). </w:t>
      </w:r>
      <w:r w:rsidRPr="009A2691">
        <w:rPr>
          <w:rFonts w:ascii="Times New Roman" w:eastAsia="Calibri" w:hAnsi="Calibri" w:cs="Calibri"/>
          <w:i/>
          <w:iCs/>
          <w:color w:val="000000"/>
          <w:sz w:val="24"/>
          <w:szCs w:val="24"/>
          <w:u w:color="000000"/>
          <w:bdr w:val="nil"/>
        </w:rPr>
        <w:t>A new agenda for higher education: Shaping a life of the mind for practice</w:t>
      </w:r>
      <w:r w:rsidRPr="009A2691">
        <w:rPr>
          <w:rFonts w:ascii="Times New Roman" w:eastAsia="Calibri" w:hAnsi="Calibri" w:cs="Calibri"/>
          <w:color w:val="000000"/>
          <w:sz w:val="24"/>
          <w:szCs w:val="24"/>
          <w:u w:color="000000"/>
          <w:bdr w:val="nil"/>
          <w:lang w:val="pt-PT"/>
        </w:rPr>
        <w:t>. San Francisco: Jossey-Bass. doi:10: 0470257571</w:t>
      </w:r>
    </w:p>
    <w:p w:rsidR="00F92EA0" w:rsidRDefault="00F92EA0" w:rsidP="00F92EA0">
      <w:pPr>
        <w:pBdr>
          <w:top w:val="nil"/>
          <w:left w:val="nil"/>
          <w:bottom w:val="nil"/>
          <w:right w:val="nil"/>
          <w:between w:val="nil"/>
          <w:bar w:val="nil"/>
        </w:pBdr>
        <w:spacing w:after="0" w:line="480" w:lineRule="auto"/>
        <w:ind w:left="720" w:hanging="720"/>
        <w:contextualSpacing/>
        <w:rPr>
          <w:rFonts w:ascii="Times New Roman" w:eastAsia="Calibri" w:hAnsi="Calibri" w:cs="Calibri"/>
          <w:i/>
          <w:color w:val="000000"/>
          <w:sz w:val="24"/>
          <w:szCs w:val="24"/>
          <w:u w:color="000000"/>
          <w:bdr w:val="nil"/>
        </w:rPr>
      </w:pPr>
      <w:r w:rsidRPr="00F92EA0">
        <w:rPr>
          <w:rFonts w:ascii="Times New Roman" w:eastAsia="Calibri" w:hAnsi="Calibri" w:cs="Calibri"/>
          <w:color w:val="000000"/>
          <w:sz w:val="24"/>
          <w:szCs w:val="24"/>
          <w:u w:color="000000"/>
          <w:bdr w:val="nil"/>
        </w:rPr>
        <w:t xml:space="preserve">Varvel, V.E. (2007). Master online teacher competencies. </w:t>
      </w:r>
      <w:r w:rsidRPr="00F92EA0">
        <w:rPr>
          <w:rFonts w:ascii="Times New Roman" w:eastAsia="Calibri" w:hAnsi="Calibri" w:cs="Calibri"/>
          <w:i/>
          <w:color w:val="000000"/>
          <w:sz w:val="24"/>
          <w:szCs w:val="24"/>
          <w:u w:color="000000"/>
          <w:bdr w:val="nil"/>
        </w:rPr>
        <w:t xml:space="preserve">Online Journal of Distance Learning Administration, 10(1). </w:t>
      </w:r>
    </w:p>
    <w:p w:rsidR="007A1D88" w:rsidRPr="007A1D88" w:rsidRDefault="007A1D88" w:rsidP="007A1D88">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color w:val="000000"/>
          <w:sz w:val="24"/>
          <w:szCs w:val="24"/>
          <w:u w:color="000000"/>
          <w:bdr w:val="nil"/>
        </w:rPr>
      </w:pPr>
      <w:r w:rsidRPr="007A1D88">
        <w:rPr>
          <w:rFonts w:ascii="Times New Roman" w:eastAsia="Calibri" w:hAnsi="Calibri" w:cs="Calibri"/>
          <w:color w:val="000000"/>
          <w:sz w:val="24"/>
          <w:szCs w:val="24"/>
          <w:u w:color="000000"/>
          <w:bdr w:val="nil"/>
        </w:rPr>
        <w:t>Watson, A. (2008). Developing teaching practices for more effective use of asynchronous discussion: A preliminary investigation. Proceedings Ascilite Melbourne. (1090-1099).</w:t>
      </w:r>
    </w:p>
    <w:p w:rsidR="007A1D88" w:rsidRPr="007A1D88" w:rsidRDefault="007A1D88" w:rsidP="00F92EA0">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color w:val="000000"/>
          <w:sz w:val="24"/>
          <w:szCs w:val="24"/>
          <w:u w:color="000000"/>
          <w:bdr w:val="nil"/>
        </w:rPr>
      </w:pPr>
    </w:p>
    <w:p w:rsidR="00F92EA0" w:rsidRDefault="00F92EA0" w:rsidP="00F92EA0">
      <w:pPr>
        <w:pBdr>
          <w:top w:val="nil"/>
          <w:left w:val="nil"/>
          <w:bottom w:val="nil"/>
          <w:right w:val="nil"/>
          <w:between w:val="nil"/>
          <w:bar w:val="nil"/>
        </w:pBdr>
        <w:spacing w:after="0" w:line="480" w:lineRule="auto"/>
        <w:ind w:left="720" w:hanging="720"/>
        <w:contextualSpacing/>
        <w:rPr>
          <w:rFonts w:ascii="Times New Roman" w:eastAsia="Calibri" w:hAnsi="Calibri" w:cs="Calibri"/>
          <w:color w:val="000000"/>
          <w:sz w:val="24"/>
          <w:szCs w:val="24"/>
          <w:u w:color="000000"/>
          <w:bdr w:val="nil"/>
        </w:rPr>
      </w:pPr>
    </w:p>
    <w:p w:rsidR="00F92EA0" w:rsidRPr="00F92EA0" w:rsidRDefault="00F92EA0" w:rsidP="00F92EA0">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color w:val="000000"/>
          <w:sz w:val="24"/>
          <w:szCs w:val="24"/>
          <w:u w:color="000000"/>
          <w:bdr w:val="nil"/>
        </w:rPr>
      </w:pPr>
    </w:p>
    <w:p w:rsidR="00F92EA0" w:rsidRPr="00F92EA0" w:rsidRDefault="00F92EA0" w:rsidP="00F92EA0">
      <w:pPr>
        <w:pBdr>
          <w:top w:val="nil"/>
          <w:left w:val="nil"/>
          <w:bottom w:val="nil"/>
          <w:right w:val="nil"/>
          <w:between w:val="nil"/>
          <w:bar w:val="nil"/>
        </w:pBdr>
        <w:spacing w:after="0" w:line="480" w:lineRule="auto"/>
        <w:ind w:left="720" w:hanging="720"/>
        <w:contextualSpacing/>
        <w:rPr>
          <w:rFonts w:ascii="Times New Roman" w:eastAsia="Times New Roman" w:hAnsi="Times New Roman" w:cs="Times New Roman"/>
          <w:color w:val="000000"/>
          <w:sz w:val="24"/>
          <w:szCs w:val="24"/>
          <w:u w:color="000000"/>
          <w:bdr w:val="nil"/>
        </w:rPr>
      </w:pPr>
    </w:p>
    <w:p w:rsidR="00F92EA0" w:rsidRPr="00F92EA0" w:rsidRDefault="00F92EA0" w:rsidP="00F92EA0">
      <w:pPr>
        <w:spacing w:after="0" w:line="480" w:lineRule="auto"/>
      </w:pPr>
    </w:p>
    <w:sectPr w:rsidR="00F92EA0" w:rsidRPr="00F92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E1" w:rsidRDefault="007F38E1" w:rsidP="00314641">
      <w:pPr>
        <w:spacing w:after="0" w:line="240" w:lineRule="auto"/>
      </w:pPr>
      <w:r>
        <w:separator/>
      </w:r>
    </w:p>
  </w:endnote>
  <w:endnote w:type="continuationSeparator" w:id="0">
    <w:p w:rsidR="007F38E1" w:rsidRDefault="007F38E1" w:rsidP="0031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E1" w:rsidRDefault="007F38E1" w:rsidP="00314641">
      <w:pPr>
        <w:spacing w:after="0" w:line="240" w:lineRule="auto"/>
      </w:pPr>
      <w:r>
        <w:separator/>
      </w:r>
    </w:p>
  </w:footnote>
  <w:footnote w:type="continuationSeparator" w:id="0">
    <w:p w:rsidR="007F38E1" w:rsidRDefault="007F38E1" w:rsidP="00314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56C2"/>
    <w:multiLevelType w:val="multilevel"/>
    <w:tmpl w:val="306CE3EE"/>
    <w:styleLink w:val="List0"/>
    <w:lvl w:ilvl="0">
      <w:start w:val="1"/>
      <w:numFmt w:val="decimal"/>
      <w:lvlText w:val="%1."/>
      <w:lvlJc w:val="left"/>
      <w:pPr>
        <w:tabs>
          <w:tab w:val="num" w:pos="1051"/>
        </w:tabs>
        <w:ind w:left="1051" w:hanging="151"/>
      </w:pPr>
      <w:rPr>
        <w:position w:val="0"/>
        <w:sz w:val="24"/>
        <w:szCs w:val="24"/>
      </w:rPr>
    </w:lvl>
    <w:lvl w:ilvl="1">
      <w:start w:val="1"/>
      <w:numFmt w:val="lowerLetter"/>
      <w:lvlText w:val="%2."/>
      <w:lvlJc w:val="left"/>
      <w:pPr>
        <w:tabs>
          <w:tab w:val="num" w:pos="3786"/>
        </w:tabs>
        <w:ind w:left="3786" w:hanging="360"/>
      </w:pPr>
      <w:rPr>
        <w:position w:val="0"/>
        <w:sz w:val="24"/>
        <w:szCs w:val="24"/>
      </w:rPr>
    </w:lvl>
    <w:lvl w:ilvl="2">
      <w:start w:val="1"/>
      <w:numFmt w:val="lowerRoman"/>
      <w:lvlText w:val="%3."/>
      <w:lvlJc w:val="left"/>
      <w:pPr>
        <w:tabs>
          <w:tab w:val="num" w:pos="4506"/>
        </w:tabs>
        <w:ind w:left="4506" w:hanging="296"/>
      </w:pPr>
      <w:rPr>
        <w:position w:val="0"/>
        <w:sz w:val="24"/>
        <w:szCs w:val="24"/>
      </w:rPr>
    </w:lvl>
    <w:lvl w:ilvl="3">
      <w:start w:val="1"/>
      <w:numFmt w:val="decimal"/>
      <w:lvlText w:val="%4."/>
      <w:lvlJc w:val="left"/>
      <w:pPr>
        <w:tabs>
          <w:tab w:val="num" w:pos="5226"/>
        </w:tabs>
        <w:ind w:left="5226" w:hanging="360"/>
      </w:pPr>
      <w:rPr>
        <w:position w:val="0"/>
        <w:sz w:val="24"/>
        <w:szCs w:val="24"/>
      </w:rPr>
    </w:lvl>
    <w:lvl w:ilvl="4">
      <w:start w:val="1"/>
      <w:numFmt w:val="lowerLetter"/>
      <w:lvlText w:val="%5."/>
      <w:lvlJc w:val="left"/>
      <w:pPr>
        <w:tabs>
          <w:tab w:val="num" w:pos="5946"/>
        </w:tabs>
        <w:ind w:left="5946" w:hanging="360"/>
      </w:pPr>
      <w:rPr>
        <w:position w:val="0"/>
        <w:sz w:val="24"/>
        <w:szCs w:val="24"/>
      </w:rPr>
    </w:lvl>
    <w:lvl w:ilvl="5">
      <w:start w:val="1"/>
      <w:numFmt w:val="lowerRoman"/>
      <w:lvlText w:val="%6."/>
      <w:lvlJc w:val="left"/>
      <w:pPr>
        <w:tabs>
          <w:tab w:val="num" w:pos="6666"/>
        </w:tabs>
        <w:ind w:left="6666" w:hanging="296"/>
      </w:pPr>
      <w:rPr>
        <w:position w:val="0"/>
        <w:sz w:val="24"/>
        <w:szCs w:val="24"/>
      </w:rPr>
    </w:lvl>
    <w:lvl w:ilvl="6">
      <w:start w:val="1"/>
      <w:numFmt w:val="decimal"/>
      <w:lvlText w:val="%7."/>
      <w:lvlJc w:val="left"/>
      <w:pPr>
        <w:tabs>
          <w:tab w:val="num" w:pos="7386"/>
        </w:tabs>
        <w:ind w:left="7386" w:hanging="360"/>
      </w:pPr>
      <w:rPr>
        <w:position w:val="0"/>
        <w:sz w:val="24"/>
        <w:szCs w:val="24"/>
      </w:rPr>
    </w:lvl>
    <w:lvl w:ilvl="7">
      <w:start w:val="1"/>
      <w:numFmt w:val="lowerLetter"/>
      <w:lvlText w:val="%8."/>
      <w:lvlJc w:val="left"/>
      <w:pPr>
        <w:tabs>
          <w:tab w:val="num" w:pos="8106"/>
        </w:tabs>
        <w:ind w:left="8106" w:hanging="360"/>
      </w:pPr>
      <w:rPr>
        <w:position w:val="0"/>
        <w:sz w:val="24"/>
        <w:szCs w:val="24"/>
      </w:rPr>
    </w:lvl>
    <w:lvl w:ilvl="8">
      <w:start w:val="1"/>
      <w:numFmt w:val="lowerRoman"/>
      <w:lvlText w:val="%9."/>
      <w:lvlJc w:val="left"/>
      <w:pPr>
        <w:tabs>
          <w:tab w:val="num" w:pos="8826"/>
        </w:tabs>
        <w:ind w:left="8826" w:hanging="296"/>
      </w:pPr>
      <w:rPr>
        <w:position w:val="0"/>
        <w:sz w:val="24"/>
        <w:szCs w:val="24"/>
      </w:rPr>
    </w:lvl>
  </w:abstractNum>
  <w:abstractNum w:abstractNumId="1" w15:restartNumberingAfterBreak="0">
    <w:nsid w:val="282E15F1"/>
    <w:multiLevelType w:val="hybridMultilevel"/>
    <w:tmpl w:val="0614B080"/>
    <w:lvl w:ilvl="0" w:tplc="1A78D5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41"/>
    <w:rsid w:val="001336EF"/>
    <w:rsid w:val="00256F56"/>
    <w:rsid w:val="002F14CC"/>
    <w:rsid w:val="002F760B"/>
    <w:rsid w:val="00314641"/>
    <w:rsid w:val="003B2D9E"/>
    <w:rsid w:val="004240C7"/>
    <w:rsid w:val="004A5C91"/>
    <w:rsid w:val="004B0BAC"/>
    <w:rsid w:val="00531A50"/>
    <w:rsid w:val="00557FA4"/>
    <w:rsid w:val="007A1D88"/>
    <w:rsid w:val="007F38E1"/>
    <w:rsid w:val="008F08A5"/>
    <w:rsid w:val="008F2615"/>
    <w:rsid w:val="00942BEF"/>
    <w:rsid w:val="009840E4"/>
    <w:rsid w:val="00994836"/>
    <w:rsid w:val="009A2691"/>
    <w:rsid w:val="00A2677A"/>
    <w:rsid w:val="00A66851"/>
    <w:rsid w:val="00AA5B0F"/>
    <w:rsid w:val="00AC108D"/>
    <w:rsid w:val="00B16FA5"/>
    <w:rsid w:val="00B42B45"/>
    <w:rsid w:val="00C02CA0"/>
    <w:rsid w:val="00C05CFA"/>
    <w:rsid w:val="00CD4776"/>
    <w:rsid w:val="00D50066"/>
    <w:rsid w:val="00DA5B40"/>
    <w:rsid w:val="00DB6712"/>
    <w:rsid w:val="00E505BF"/>
    <w:rsid w:val="00E92D2E"/>
    <w:rsid w:val="00F1065F"/>
    <w:rsid w:val="00F92EA0"/>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0240670-6223-4EA9-B6F9-1B2DC417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5C91"/>
    <w:pPr>
      <w:keepNext/>
      <w:keepLines/>
      <w:spacing w:before="240" w:after="0"/>
      <w:outlineLvl w:val="0"/>
    </w:pPr>
    <w:rPr>
      <w:rFonts w:ascii="Times New Roman" w:eastAsiaTheme="majorEastAsia" w:hAnsi="Times New Roman" w:cstheme="majorBidi"/>
      <w:b/>
      <w:sz w:val="24"/>
      <w:szCs w:val="32"/>
    </w:rPr>
  </w:style>
  <w:style w:type="paragraph" w:styleId="Heading3">
    <w:name w:val="heading 3"/>
    <w:basedOn w:val="Normal"/>
    <w:next w:val="Normal"/>
    <w:link w:val="Heading3Char"/>
    <w:uiPriority w:val="9"/>
    <w:semiHidden/>
    <w:unhideWhenUsed/>
    <w:qFormat/>
    <w:rsid w:val="009948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641"/>
  </w:style>
  <w:style w:type="paragraph" w:styleId="Footer">
    <w:name w:val="footer"/>
    <w:basedOn w:val="Normal"/>
    <w:link w:val="FooterChar"/>
    <w:uiPriority w:val="99"/>
    <w:unhideWhenUsed/>
    <w:rsid w:val="00314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641"/>
  </w:style>
  <w:style w:type="character" w:customStyle="1" w:styleId="Heading1Char">
    <w:name w:val="Heading 1 Char"/>
    <w:basedOn w:val="DefaultParagraphFont"/>
    <w:link w:val="Heading1"/>
    <w:uiPriority w:val="9"/>
    <w:rsid w:val="004A5C91"/>
    <w:rPr>
      <w:rFonts w:ascii="Times New Roman" w:eastAsiaTheme="majorEastAsia" w:hAnsi="Times New Roman" w:cstheme="majorBidi"/>
      <w:b/>
      <w:sz w:val="24"/>
      <w:szCs w:val="32"/>
    </w:rPr>
  </w:style>
  <w:style w:type="numbering" w:customStyle="1" w:styleId="List0">
    <w:name w:val="List 0"/>
    <w:basedOn w:val="NoList"/>
    <w:rsid w:val="00994836"/>
    <w:pPr>
      <w:numPr>
        <w:numId w:val="1"/>
      </w:numPr>
    </w:pPr>
  </w:style>
  <w:style w:type="character" w:customStyle="1" w:styleId="Heading3Char">
    <w:name w:val="Heading 3 Char"/>
    <w:basedOn w:val="DefaultParagraphFont"/>
    <w:link w:val="Heading3"/>
    <w:uiPriority w:val="9"/>
    <w:rsid w:val="0099483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F760B"/>
    <w:rPr>
      <w:sz w:val="16"/>
      <w:szCs w:val="16"/>
    </w:rPr>
  </w:style>
  <w:style w:type="paragraph" w:styleId="CommentText">
    <w:name w:val="annotation text"/>
    <w:basedOn w:val="Normal"/>
    <w:link w:val="CommentTextChar"/>
    <w:unhideWhenUsed/>
    <w:rsid w:val="002F760B"/>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F760B"/>
    <w:rPr>
      <w:rFonts w:ascii="Times New Roman" w:eastAsia="Times New Roman" w:hAnsi="Times New Roman" w:cs="Times New Roman"/>
      <w:sz w:val="20"/>
      <w:szCs w:val="20"/>
    </w:rPr>
  </w:style>
  <w:style w:type="table" w:customStyle="1" w:styleId="PlainTable31">
    <w:name w:val="Plain Table 31"/>
    <w:basedOn w:val="TableNormal"/>
    <w:uiPriority w:val="43"/>
    <w:rsid w:val="002F760B"/>
    <w:pPr>
      <w:spacing w:after="0" w:line="240" w:lineRule="auto"/>
    </w:pPr>
    <w:rPr>
      <w:rFonts w:ascii="Calibri" w:eastAsia="Times New Roman"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2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0B"/>
    <w:rPr>
      <w:rFonts w:ascii="Segoe UI" w:hAnsi="Segoe UI" w:cs="Segoe UI"/>
      <w:sz w:val="18"/>
      <w:szCs w:val="18"/>
    </w:rPr>
  </w:style>
  <w:style w:type="paragraph" w:styleId="Revision">
    <w:name w:val="Revision"/>
    <w:hidden/>
    <w:uiPriority w:val="99"/>
    <w:semiHidden/>
    <w:rsid w:val="002F760B"/>
    <w:pPr>
      <w:spacing w:after="0" w:line="240" w:lineRule="auto"/>
    </w:pPr>
  </w:style>
  <w:style w:type="paragraph" w:customStyle="1" w:styleId="TableTitle">
    <w:name w:val="Table Title"/>
    <w:basedOn w:val="Normal"/>
    <w:next w:val="Normal"/>
    <w:link w:val="TableTitleCharChar"/>
    <w:qFormat/>
    <w:rsid w:val="002F76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pPr>
    <w:rPr>
      <w:rFonts w:ascii="Times New Roman" w:eastAsia="Times New Roman" w:hAnsi="Times New Roman" w:cs="Times New Roman"/>
      <w:iCs/>
      <w:sz w:val="24"/>
      <w:szCs w:val="24"/>
    </w:rPr>
  </w:style>
  <w:style w:type="character" w:customStyle="1" w:styleId="TableTitleCharChar">
    <w:name w:val="Table Title Char Char"/>
    <w:basedOn w:val="DefaultParagraphFont"/>
    <w:link w:val="TableTitle"/>
    <w:rsid w:val="002F760B"/>
    <w:rPr>
      <w:rFonts w:ascii="Times New Roman" w:eastAsia="Times New Roman" w:hAnsi="Times New Roman" w:cs="Times New Roman"/>
      <w:iCs/>
      <w:sz w:val="24"/>
      <w:szCs w:val="24"/>
    </w:rPr>
  </w:style>
  <w:style w:type="character" w:styleId="Hyperlink">
    <w:name w:val="Hyperlink"/>
    <w:basedOn w:val="DefaultParagraphFont"/>
    <w:uiPriority w:val="99"/>
    <w:unhideWhenUsed/>
    <w:rsid w:val="00F92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anconsortium.org/node/426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5489</Words>
  <Characters>31290</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McNaughton</dc:creator>
  <cp:keywords/>
  <dc:description/>
  <cp:lastModifiedBy>Morgan McNaughton</cp:lastModifiedBy>
  <cp:revision>2</cp:revision>
  <dcterms:created xsi:type="dcterms:W3CDTF">2018-08-20T16:25:00Z</dcterms:created>
  <dcterms:modified xsi:type="dcterms:W3CDTF">2018-08-20T16:25:00Z</dcterms:modified>
</cp:coreProperties>
</file>