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72" w:rsidRDefault="0098522C" w:rsidP="00483D72">
      <w:pPr>
        <w:tabs>
          <w:tab w:val="left" w:pos="6750"/>
          <w:tab w:val="left" w:pos="7830"/>
          <w:tab w:val="left" w:pos="8910"/>
        </w:tabs>
        <w:spacing w:after="0" w:line="240" w:lineRule="auto"/>
        <w:ind w:right="90"/>
        <w:jc w:val="right"/>
        <w:rPr>
          <w:rFonts w:ascii="Arial" w:hAnsi="Arial" w:cs="Arial"/>
          <w:sz w:val="16"/>
        </w:rPr>
      </w:pPr>
      <w:r>
        <w:rPr>
          <w:rFonts w:ascii="Arial" w:hAnsi="Arial" w:cs="Arial"/>
          <w:noProof/>
          <w:sz w:val="16"/>
        </w:rPr>
        <w:drawing>
          <wp:anchor distT="12192" distB="12192" distL="12192" distR="12192" simplePos="0" relativeHeight="251659264" behindDoc="0" locked="0" layoutInCell="1" allowOverlap="1">
            <wp:simplePos x="0" y="0"/>
            <wp:positionH relativeFrom="margin">
              <wp:posOffset>2595995</wp:posOffset>
            </wp:positionH>
            <wp:positionV relativeFrom="page">
              <wp:posOffset>475013</wp:posOffset>
            </wp:positionV>
            <wp:extent cx="764722" cy="7481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4722" cy="748145"/>
                    </a:xfrm>
                    <a:prstGeom prst="rect">
                      <a:avLst/>
                    </a:prstGeom>
                    <a:noFill/>
                    <a:ln w="9525">
                      <a:noFill/>
                      <a:miter lim="800000"/>
                      <a:headEnd/>
                      <a:tailEnd/>
                    </a:ln>
                  </pic:spPr>
                </pic:pic>
              </a:graphicData>
            </a:graphic>
          </wp:anchor>
        </w:drawing>
      </w:r>
    </w:p>
    <w:p w:rsidR="0098522C" w:rsidRDefault="0098522C" w:rsidP="0098522C">
      <w:pPr>
        <w:tabs>
          <w:tab w:val="left" w:pos="6750"/>
          <w:tab w:val="left" w:pos="7830"/>
          <w:tab w:val="left" w:pos="8910"/>
        </w:tabs>
        <w:spacing w:after="0" w:line="240" w:lineRule="auto"/>
        <w:ind w:right="90"/>
        <w:jc w:val="right"/>
        <w:rPr>
          <w:rFonts w:ascii="Arial" w:hAnsi="Arial" w:cs="Arial"/>
          <w:sz w:val="16"/>
        </w:rPr>
      </w:pPr>
      <w:r w:rsidRPr="00900059">
        <w:rPr>
          <w:rFonts w:ascii="Arial" w:hAnsi="Arial" w:cs="Arial"/>
          <w:sz w:val="16"/>
        </w:rPr>
        <w:t>Grand Canyon University</w:t>
      </w:r>
    </w:p>
    <w:p w:rsidR="00B5535E" w:rsidRPr="00900059" w:rsidRDefault="00B5535E" w:rsidP="0098522C">
      <w:pPr>
        <w:tabs>
          <w:tab w:val="left" w:pos="6750"/>
          <w:tab w:val="left" w:pos="7830"/>
          <w:tab w:val="left" w:pos="8910"/>
        </w:tabs>
        <w:spacing w:after="0" w:line="240" w:lineRule="auto"/>
        <w:ind w:right="90"/>
        <w:jc w:val="right"/>
        <w:rPr>
          <w:rFonts w:ascii="Arial" w:hAnsi="Arial" w:cs="Arial"/>
          <w:sz w:val="16"/>
        </w:rPr>
      </w:pPr>
      <w:r>
        <w:rPr>
          <w:rFonts w:ascii="Arial" w:hAnsi="Arial" w:cs="Arial"/>
          <w:sz w:val="16"/>
        </w:rPr>
        <w:t>Office of Academic Research</w:t>
      </w:r>
    </w:p>
    <w:p w:rsidR="0098522C" w:rsidRPr="00900059" w:rsidRDefault="0098522C" w:rsidP="0098522C">
      <w:pPr>
        <w:tabs>
          <w:tab w:val="left" w:pos="6750"/>
          <w:tab w:val="left" w:pos="7830"/>
          <w:tab w:val="left" w:pos="8910"/>
        </w:tabs>
        <w:spacing w:after="0" w:line="240" w:lineRule="auto"/>
        <w:ind w:right="90"/>
        <w:jc w:val="right"/>
        <w:rPr>
          <w:rFonts w:ascii="Arial" w:hAnsi="Arial" w:cs="Arial"/>
          <w:sz w:val="16"/>
        </w:rPr>
      </w:pPr>
      <w:r>
        <w:rPr>
          <w:rFonts w:ascii="Arial" w:hAnsi="Arial" w:cs="Arial"/>
          <w:sz w:val="16"/>
        </w:rPr>
        <w:t>College of Doctoral</w:t>
      </w:r>
      <w:r w:rsidRPr="00900059">
        <w:rPr>
          <w:rFonts w:ascii="Arial" w:hAnsi="Arial" w:cs="Arial"/>
          <w:sz w:val="16"/>
        </w:rPr>
        <w:t xml:space="preserve"> Studies</w:t>
      </w:r>
    </w:p>
    <w:p w:rsidR="0098522C" w:rsidRPr="00900059" w:rsidRDefault="0098522C" w:rsidP="0098522C">
      <w:pPr>
        <w:tabs>
          <w:tab w:val="left" w:pos="6750"/>
          <w:tab w:val="left" w:pos="7830"/>
          <w:tab w:val="left" w:pos="8910"/>
        </w:tabs>
        <w:spacing w:after="0" w:line="240" w:lineRule="auto"/>
        <w:ind w:right="90"/>
        <w:jc w:val="right"/>
        <w:rPr>
          <w:rFonts w:ascii="Arial" w:hAnsi="Arial" w:cs="Arial"/>
          <w:sz w:val="16"/>
        </w:rPr>
      </w:pPr>
      <w:r w:rsidRPr="00900059">
        <w:rPr>
          <w:rFonts w:ascii="Arial" w:hAnsi="Arial" w:cs="Arial"/>
          <w:sz w:val="16"/>
        </w:rPr>
        <w:t xml:space="preserve">3300 </w:t>
      </w:r>
      <w:smartTag w:uri="urn:schemas-microsoft-com:office:smarttags" w:element="Street">
        <w:smartTag w:uri="urn:schemas-microsoft-com:office:smarttags" w:element="address">
          <w:r w:rsidRPr="00900059">
            <w:rPr>
              <w:rFonts w:ascii="Arial" w:hAnsi="Arial" w:cs="Arial"/>
              <w:sz w:val="16"/>
            </w:rPr>
            <w:t>W. Camelback Road</w:t>
          </w:r>
        </w:smartTag>
      </w:smartTag>
    </w:p>
    <w:p w:rsidR="0098522C" w:rsidRPr="00900059" w:rsidRDefault="0098522C" w:rsidP="0098522C">
      <w:pPr>
        <w:tabs>
          <w:tab w:val="left" w:pos="6750"/>
          <w:tab w:val="left" w:pos="7830"/>
          <w:tab w:val="left" w:pos="8910"/>
        </w:tabs>
        <w:spacing w:after="0" w:line="240" w:lineRule="auto"/>
        <w:ind w:right="90"/>
        <w:jc w:val="right"/>
        <w:rPr>
          <w:rFonts w:ascii="Arial" w:hAnsi="Arial" w:cs="Arial"/>
          <w:sz w:val="16"/>
        </w:rPr>
      </w:pPr>
      <w:smartTag w:uri="urn:schemas-microsoft-com:office:smarttags" w:element="place">
        <w:smartTag w:uri="urn:schemas-microsoft-com:office:smarttags" w:element="City">
          <w:r w:rsidRPr="00900059">
            <w:rPr>
              <w:rFonts w:ascii="Arial" w:hAnsi="Arial" w:cs="Arial"/>
              <w:sz w:val="16"/>
            </w:rPr>
            <w:t>Phoenix</w:t>
          </w:r>
        </w:smartTag>
        <w:r w:rsidRPr="00900059">
          <w:rPr>
            <w:rFonts w:ascii="Arial" w:hAnsi="Arial" w:cs="Arial"/>
            <w:sz w:val="16"/>
          </w:rPr>
          <w:t xml:space="preserve">, </w:t>
        </w:r>
        <w:smartTag w:uri="urn:schemas-microsoft-com:office:smarttags" w:element="State">
          <w:r w:rsidRPr="00900059">
            <w:rPr>
              <w:rFonts w:ascii="Arial" w:hAnsi="Arial" w:cs="Arial"/>
              <w:sz w:val="16"/>
            </w:rPr>
            <w:t>AZ</w:t>
          </w:r>
        </w:smartTag>
        <w:r w:rsidRPr="00900059">
          <w:rPr>
            <w:rFonts w:ascii="Arial" w:hAnsi="Arial" w:cs="Arial"/>
            <w:sz w:val="16"/>
          </w:rPr>
          <w:t xml:space="preserve">  </w:t>
        </w:r>
        <w:smartTag w:uri="urn:schemas-microsoft-com:office:smarttags" w:element="PostalCode">
          <w:r w:rsidRPr="00900059">
            <w:rPr>
              <w:rFonts w:ascii="Arial" w:hAnsi="Arial" w:cs="Arial"/>
              <w:sz w:val="16"/>
            </w:rPr>
            <w:t>85017</w:t>
          </w:r>
        </w:smartTag>
      </w:smartTag>
    </w:p>
    <w:p w:rsidR="00483D72" w:rsidRPr="00F173FA" w:rsidRDefault="0098522C" w:rsidP="00F173FA">
      <w:pPr>
        <w:tabs>
          <w:tab w:val="left" w:pos="6750"/>
          <w:tab w:val="left" w:pos="7830"/>
          <w:tab w:val="left" w:pos="8910"/>
        </w:tabs>
        <w:spacing w:after="0" w:line="240" w:lineRule="auto"/>
        <w:ind w:right="90"/>
        <w:jc w:val="right"/>
        <w:rPr>
          <w:rFonts w:ascii="Arial" w:hAnsi="Arial" w:cs="Arial"/>
          <w:sz w:val="16"/>
        </w:rPr>
      </w:pPr>
      <w:r w:rsidRPr="00900059">
        <w:rPr>
          <w:rFonts w:ascii="Arial" w:hAnsi="Arial" w:cs="Arial"/>
          <w:sz w:val="16"/>
        </w:rPr>
        <w:t>Phone:  602-639-</w:t>
      </w:r>
      <w:r w:rsidR="00F00BD4">
        <w:rPr>
          <w:rFonts w:ascii="Arial" w:hAnsi="Arial" w:cs="Arial"/>
          <w:sz w:val="16"/>
        </w:rPr>
        <w:t>7804</w:t>
      </w:r>
      <w:r w:rsidRPr="00900059">
        <w:rPr>
          <w:rFonts w:ascii="Arial" w:hAnsi="Arial" w:cs="Arial"/>
          <w:sz w:val="16"/>
        </w:rPr>
        <w:t xml:space="preserve">  </w:t>
      </w:r>
    </w:p>
    <w:p w:rsidR="004D12FE" w:rsidRDefault="004D12FE" w:rsidP="004D12FE">
      <w:pPr>
        <w:pStyle w:val="H1"/>
        <w:jc w:val="center"/>
        <w:rPr>
          <w:rFonts w:ascii="Arial Narrow" w:hAnsi="Arial Narrow"/>
          <w:sz w:val="22"/>
          <w:szCs w:val="22"/>
        </w:rPr>
      </w:pPr>
    </w:p>
    <w:p w:rsidR="000960F4" w:rsidRPr="004D12FE" w:rsidRDefault="00C436B8" w:rsidP="008E616B">
      <w:pPr>
        <w:pStyle w:val="H1"/>
        <w:spacing w:before="0"/>
        <w:jc w:val="center"/>
        <w:rPr>
          <w:rFonts w:ascii="Arial Narrow" w:hAnsi="Arial Narrow"/>
          <w:sz w:val="24"/>
          <w:szCs w:val="24"/>
        </w:rPr>
      </w:pPr>
      <w:r w:rsidRPr="0005382D">
        <w:rPr>
          <w:rFonts w:ascii="Arial Narrow" w:hAnsi="Arial Narrow"/>
          <w:sz w:val="24"/>
          <w:szCs w:val="24"/>
        </w:rPr>
        <w:t>Procedure</w:t>
      </w:r>
      <w:r w:rsidR="000960F4" w:rsidRPr="0005382D">
        <w:rPr>
          <w:rFonts w:ascii="Arial Narrow" w:hAnsi="Arial Narrow"/>
          <w:sz w:val="24"/>
          <w:szCs w:val="24"/>
        </w:rPr>
        <w:t xml:space="preserve"> </w:t>
      </w:r>
      <w:r w:rsidR="000960F4" w:rsidRPr="004D12FE">
        <w:rPr>
          <w:rFonts w:ascii="Arial Narrow" w:hAnsi="Arial Narrow"/>
          <w:sz w:val="24"/>
          <w:szCs w:val="24"/>
        </w:rPr>
        <w:t>for the Recruitment of Subjects</w:t>
      </w:r>
    </w:p>
    <w:p w:rsidR="004D12FE" w:rsidRDefault="008E616B" w:rsidP="008E616B">
      <w:pPr>
        <w:pStyle w:val="H2"/>
        <w:tabs>
          <w:tab w:val="left" w:pos="6660"/>
        </w:tabs>
        <w:spacing w:before="0" w:after="0"/>
        <w:rPr>
          <w:rFonts w:ascii="Arial Narrow" w:hAnsi="Arial Narrow"/>
          <w:sz w:val="22"/>
          <w:szCs w:val="22"/>
        </w:rPr>
      </w:pPr>
      <w:r>
        <w:rPr>
          <w:rFonts w:ascii="Arial Narrow" w:hAnsi="Arial Narrow"/>
          <w:sz w:val="22"/>
          <w:szCs w:val="22"/>
        </w:rPr>
        <w:tab/>
      </w:r>
    </w:p>
    <w:p w:rsidR="000960F4" w:rsidRPr="004D12FE" w:rsidRDefault="000960F4" w:rsidP="00427348">
      <w:pPr>
        <w:pStyle w:val="H2"/>
        <w:spacing w:before="0" w:after="0" w:line="276" w:lineRule="auto"/>
        <w:rPr>
          <w:rFonts w:ascii="Arial Narrow" w:hAnsi="Arial Narrow"/>
          <w:sz w:val="22"/>
          <w:szCs w:val="22"/>
        </w:rPr>
      </w:pPr>
      <w:r w:rsidRPr="004D74A9">
        <w:rPr>
          <w:rFonts w:ascii="Arial Narrow" w:hAnsi="Arial Narrow"/>
          <w:color w:val="632423" w:themeColor="accent2" w:themeShade="80"/>
          <w:sz w:val="22"/>
          <w:szCs w:val="22"/>
        </w:rPr>
        <w:t>I</w:t>
      </w:r>
      <w:r w:rsidR="004D12FE" w:rsidRPr="004D74A9">
        <w:rPr>
          <w:rFonts w:ascii="Arial Narrow" w:hAnsi="Arial Narrow"/>
          <w:color w:val="632423" w:themeColor="accent2" w:themeShade="80"/>
          <w:sz w:val="22"/>
          <w:szCs w:val="22"/>
        </w:rPr>
        <w:t>. Applicability</w:t>
      </w:r>
      <w:r w:rsidRPr="004D74A9">
        <w:rPr>
          <w:rFonts w:ascii="Arial Narrow" w:hAnsi="Arial Narrow"/>
          <w:color w:val="632423" w:themeColor="accent2" w:themeShade="80"/>
          <w:sz w:val="22"/>
          <w:szCs w:val="22"/>
        </w:rPr>
        <w:t xml:space="preserve">: </w:t>
      </w:r>
      <w:r w:rsidR="004D12FE" w:rsidRPr="004D74A9">
        <w:rPr>
          <w:rFonts w:ascii="Arial Narrow" w:hAnsi="Arial Narrow"/>
          <w:color w:val="632423" w:themeColor="accent2" w:themeShade="80"/>
          <w:sz w:val="22"/>
          <w:szCs w:val="22"/>
        </w:rPr>
        <w:t xml:space="preserve"> </w:t>
      </w:r>
      <w:r w:rsidRPr="004D12FE">
        <w:rPr>
          <w:rFonts w:ascii="Arial Narrow" w:hAnsi="Arial Narrow"/>
          <w:b w:val="0"/>
          <w:sz w:val="22"/>
          <w:szCs w:val="22"/>
        </w:rPr>
        <w:t xml:space="preserve">This </w:t>
      </w:r>
      <w:r w:rsidR="003536EA" w:rsidRPr="0005382D">
        <w:rPr>
          <w:rFonts w:ascii="Arial Narrow" w:hAnsi="Arial Narrow"/>
          <w:b w:val="0"/>
          <w:sz w:val="22"/>
          <w:szCs w:val="22"/>
        </w:rPr>
        <w:t>procedure</w:t>
      </w:r>
      <w:r w:rsidRPr="0005382D">
        <w:rPr>
          <w:rFonts w:ascii="Arial Narrow" w:hAnsi="Arial Narrow"/>
          <w:b w:val="0"/>
          <w:sz w:val="22"/>
          <w:szCs w:val="22"/>
        </w:rPr>
        <w:t xml:space="preserve"> </w:t>
      </w:r>
      <w:r w:rsidRPr="004D12FE">
        <w:rPr>
          <w:rFonts w:ascii="Arial Narrow" w:hAnsi="Arial Narrow"/>
          <w:b w:val="0"/>
          <w:sz w:val="22"/>
          <w:szCs w:val="22"/>
        </w:rPr>
        <w:t>defines the standards and parameters for the recruitment of research study subjects for biomedical, behavioral and social science research.</w:t>
      </w:r>
      <w:r w:rsidRPr="004D12FE">
        <w:rPr>
          <w:rFonts w:ascii="Arial Narrow" w:hAnsi="Arial Narrow"/>
          <w:sz w:val="22"/>
          <w:szCs w:val="22"/>
        </w:rPr>
        <w:t xml:space="preserve"> </w:t>
      </w:r>
    </w:p>
    <w:p w:rsidR="004D12FE" w:rsidRDefault="004D12FE" w:rsidP="008E616B">
      <w:pPr>
        <w:pStyle w:val="H2"/>
        <w:spacing w:before="0" w:after="0"/>
        <w:rPr>
          <w:rFonts w:ascii="Arial Narrow" w:hAnsi="Arial Narrow"/>
          <w:sz w:val="22"/>
          <w:szCs w:val="22"/>
        </w:rPr>
      </w:pPr>
    </w:p>
    <w:p w:rsidR="000960F4" w:rsidRPr="004D74A9" w:rsidRDefault="000960F4" w:rsidP="008E616B">
      <w:pPr>
        <w:pStyle w:val="H2"/>
        <w:spacing w:before="0"/>
        <w:rPr>
          <w:rFonts w:ascii="Arial Narrow" w:hAnsi="Arial Narrow"/>
          <w:color w:val="632423" w:themeColor="accent2" w:themeShade="80"/>
          <w:sz w:val="22"/>
          <w:szCs w:val="22"/>
        </w:rPr>
      </w:pPr>
      <w:r w:rsidRPr="004D74A9">
        <w:rPr>
          <w:rFonts w:ascii="Arial Narrow" w:hAnsi="Arial Narrow"/>
          <w:color w:val="632423" w:themeColor="accent2" w:themeShade="80"/>
          <w:sz w:val="22"/>
          <w:szCs w:val="22"/>
        </w:rPr>
        <w:t xml:space="preserve">II. Definitions: </w:t>
      </w:r>
    </w:p>
    <w:p w:rsidR="000960F4" w:rsidRPr="004D12FE" w:rsidRDefault="000960F4" w:rsidP="000960F4">
      <w:pPr>
        <w:rPr>
          <w:rFonts w:ascii="Arial Narrow" w:hAnsi="Arial Narrow"/>
        </w:rPr>
      </w:pPr>
      <w:r w:rsidRPr="004D12FE">
        <w:rPr>
          <w:rFonts w:ascii="Arial Narrow" w:hAnsi="Arial Narrow"/>
          <w:u w:val="single"/>
        </w:rPr>
        <w:t>Advertisements:</w:t>
      </w:r>
      <w:r w:rsidRPr="004D12FE">
        <w:rPr>
          <w:rFonts w:ascii="Arial Narrow" w:hAnsi="Arial Narrow"/>
        </w:rPr>
        <w:t xml:space="preserve"> An announcement to the public using a printed notice</w:t>
      </w:r>
      <w:r w:rsidR="008E616B">
        <w:rPr>
          <w:rFonts w:ascii="Arial Narrow" w:hAnsi="Arial Narrow"/>
        </w:rPr>
        <w:t xml:space="preserve">, </w:t>
      </w:r>
      <w:r w:rsidRPr="004D12FE">
        <w:rPr>
          <w:rFonts w:ascii="Arial Narrow" w:hAnsi="Arial Narrow"/>
        </w:rPr>
        <w:t>voice or data broadcast that describes a research study and includes contact information. Used for recruitment purposes for a research study.</w:t>
      </w:r>
    </w:p>
    <w:p w:rsidR="00A64010" w:rsidRDefault="00A64010" w:rsidP="00A64010">
      <w:pPr>
        <w:rPr>
          <w:rFonts w:ascii="Arial Narrow" w:hAnsi="Arial Narrow"/>
        </w:rPr>
      </w:pPr>
      <w:r w:rsidRPr="004D12FE">
        <w:rPr>
          <w:rFonts w:ascii="Arial Narrow" w:hAnsi="Arial Narrow"/>
          <w:u w:val="single"/>
        </w:rPr>
        <w:t>Bonus Payment</w:t>
      </w:r>
      <w:r w:rsidRPr="004D12FE">
        <w:rPr>
          <w:rFonts w:ascii="Arial Narrow" w:hAnsi="Arial Narrow"/>
        </w:rPr>
        <w:t xml:space="preserve">: Compensation tied to the rate or timing of recruitment. </w:t>
      </w:r>
      <w:r>
        <w:rPr>
          <w:rFonts w:ascii="Arial Narrow" w:hAnsi="Arial Narrow"/>
        </w:rPr>
        <w:t>An example</w:t>
      </w:r>
      <w:r w:rsidRPr="004D12FE">
        <w:rPr>
          <w:rFonts w:ascii="Arial Narrow" w:hAnsi="Arial Narrow"/>
        </w:rPr>
        <w:t xml:space="preserve"> of bonus payment</w:t>
      </w:r>
      <w:r>
        <w:rPr>
          <w:rFonts w:ascii="Arial Narrow" w:hAnsi="Arial Narrow"/>
        </w:rPr>
        <w:t xml:space="preserve"> would include a study</w:t>
      </w:r>
      <w:r w:rsidRPr="004D12FE">
        <w:rPr>
          <w:rFonts w:ascii="Arial Narrow" w:hAnsi="Arial Narrow"/>
        </w:rPr>
        <w:t xml:space="preserve"> </w:t>
      </w:r>
      <w:r>
        <w:rPr>
          <w:rFonts w:ascii="Arial Narrow" w:hAnsi="Arial Narrow"/>
        </w:rPr>
        <w:t xml:space="preserve">sponsor offering financial incentives to study </w:t>
      </w:r>
      <w:r w:rsidRPr="004D12FE">
        <w:rPr>
          <w:rFonts w:ascii="Arial Narrow" w:hAnsi="Arial Narrow"/>
        </w:rPr>
        <w:t xml:space="preserve">site that meets or exceeds enrollment targets within a specified time frame. </w:t>
      </w:r>
    </w:p>
    <w:p w:rsidR="00A64010" w:rsidRPr="004D12FE" w:rsidRDefault="00A64010" w:rsidP="00A64010">
      <w:pPr>
        <w:rPr>
          <w:rFonts w:ascii="Arial Narrow" w:hAnsi="Arial Narrow"/>
        </w:rPr>
      </w:pPr>
      <w:r w:rsidRPr="00EF5E58">
        <w:rPr>
          <w:rFonts w:ascii="Arial Narrow" w:hAnsi="Arial Narrow"/>
          <w:u w:val="single"/>
        </w:rPr>
        <w:t>Coercion:</w:t>
      </w:r>
      <w:r w:rsidRPr="00EF5E58">
        <w:rPr>
          <w:rFonts w:ascii="Arial Narrow" w:hAnsi="Arial Narrow"/>
        </w:rPr>
        <w:t xml:space="preserve"> </w:t>
      </w:r>
      <w:r w:rsidR="003D4600" w:rsidRPr="00EF5E58">
        <w:rPr>
          <w:rFonts w:ascii="Arial Narrow" w:hAnsi="Arial Narrow"/>
        </w:rPr>
        <w:t>The act of co</w:t>
      </w:r>
      <w:r w:rsidR="00EF5E58">
        <w:rPr>
          <w:rFonts w:ascii="Arial Narrow" w:hAnsi="Arial Narrow"/>
        </w:rPr>
        <w:t xml:space="preserve">mpelling by force of authority. </w:t>
      </w:r>
      <w:r w:rsidR="003D4600" w:rsidRPr="00EF5E58">
        <w:rPr>
          <w:rFonts w:ascii="Arial Narrow" w:hAnsi="Arial Narrow"/>
        </w:rPr>
        <w:t>To force to act or think in a certain way by use of pressure, threats, or intimidation.</w:t>
      </w:r>
    </w:p>
    <w:p w:rsidR="004D12FE" w:rsidRDefault="000960F4" w:rsidP="000960F4">
      <w:pPr>
        <w:rPr>
          <w:rFonts w:ascii="Arial Narrow" w:hAnsi="Arial Narrow"/>
        </w:rPr>
      </w:pPr>
      <w:r w:rsidRPr="004D12FE">
        <w:rPr>
          <w:rFonts w:ascii="Arial Narrow" w:hAnsi="Arial Narrow"/>
          <w:u w:val="single"/>
        </w:rPr>
        <w:t>Finder's Fee</w:t>
      </w:r>
      <w:r w:rsidRPr="004D12FE">
        <w:rPr>
          <w:rFonts w:ascii="Arial Narrow" w:hAnsi="Arial Narrow"/>
        </w:rPr>
        <w:t xml:space="preserve">: Payment of any type (cash, educational stipends, gift certificates, or anything else of value) to an individual or department made in exchange for referral or recruitment of a participant to a research study. </w:t>
      </w:r>
    </w:p>
    <w:p w:rsidR="000960F4" w:rsidRPr="004D12FE" w:rsidRDefault="000960F4" w:rsidP="000960F4">
      <w:pPr>
        <w:rPr>
          <w:rFonts w:ascii="Arial Narrow" w:hAnsi="Arial Narrow"/>
        </w:rPr>
      </w:pPr>
      <w:r w:rsidRPr="004D12FE">
        <w:rPr>
          <w:rFonts w:ascii="Arial Narrow" w:hAnsi="Arial Narrow"/>
          <w:u w:val="single"/>
        </w:rPr>
        <w:t>Recruitment</w:t>
      </w:r>
      <w:r w:rsidRPr="004D12FE">
        <w:rPr>
          <w:rFonts w:ascii="Arial Narrow" w:hAnsi="Arial Narrow"/>
        </w:rPr>
        <w:t>: Seeking individuals to enroll or participate in a research project.</w:t>
      </w:r>
    </w:p>
    <w:p w:rsidR="000960F4" w:rsidRPr="004D12FE" w:rsidRDefault="000960F4" w:rsidP="000960F4">
      <w:pPr>
        <w:rPr>
          <w:rFonts w:ascii="Arial Narrow" w:hAnsi="Arial Narrow"/>
        </w:rPr>
      </w:pPr>
      <w:r w:rsidRPr="004D12FE">
        <w:rPr>
          <w:rFonts w:ascii="Arial Narrow" w:hAnsi="Arial Narrow"/>
          <w:u w:val="single"/>
        </w:rPr>
        <w:t>Therapeutic misconception</w:t>
      </w:r>
      <w:r w:rsidRPr="004D12FE">
        <w:rPr>
          <w:rFonts w:ascii="Arial Narrow" w:hAnsi="Arial Narrow"/>
        </w:rPr>
        <w:t xml:space="preserve">: A phrase used to define the experience of patients who tend to interpret information about clinical research, if presented to them by their healthcare provider, as being beneficial to them directly even if they are told that the study has no guaranteed benefit to them. </w:t>
      </w:r>
    </w:p>
    <w:p w:rsidR="000960F4" w:rsidRPr="004D74A9" w:rsidRDefault="000960F4" w:rsidP="00427348">
      <w:pPr>
        <w:pStyle w:val="H2"/>
        <w:spacing w:line="276" w:lineRule="auto"/>
        <w:rPr>
          <w:rFonts w:ascii="Arial Narrow" w:hAnsi="Arial Narrow"/>
          <w:color w:val="632423" w:themeColor="accent2" w:themeShade="80"/>
          <w:sz w:val="22"/>
          <w:szCs w:val="22"/>
        </w:rPr>
      </w:pPr>
      <w:r w:rsidRPr="004D74A9">
        <w:rPr>
          <w:rFonts w:ascii="Arial Narrow" w:hAnsi="Arial Narrow"/>
          <w:color w:val="632423" w:themeColor="accent2" w:themeShade="80"/>
          <w:sz w:val="22"/>
          <w:szCs w:val="22"/>
        </w:rPr>
        <w:t xml:space="preserve">III. </w:t>
      </w:r>
      <w:r w:rsidR="000639B3" w:rsidRPr="0005382D">
        <w:rPr>
          <w:rFonts w:ascii="Arial Narrow" w:hAnsi="Arial Narrow"/>
          <w:color w:val="632423" w:themeColor="accent2" w:themeShade="80"/>
          <w:sz w:val="22"/>
          <w:szCs w:val="22"/>
        </w:rPr>
        <w:t>Procedure</w:t>
      </w:r>
      <w:r w:rsidRPr="0005382D">
        <w:rPr>
          <w:rFonts w:ascii="Arial Narrow" w:hAnsi="Arial Narrow"/>
          <w:color w:val="632423" w:themeColor="accent2" w:themeShade="80"/>
          <w:sz w:val="22"/>
          <w:szCs w:val="22"/>
        </w:rPr>
        <w:t xml:space="preserve"> </w:t>
      </w:r>
      <w:r w:rsidRPr="004D74A9">
        <w:rPr>
          <w:rFonts w:ascii="Arial Narrow" w:hAnsi="Arial Narrow"/>
          <w:color w:val="632423" w:themeColor="accent2" w:themeShade="80"/>
          <w:sz w:val="22"/>
          <w:szCs w:val="22"/>
        </w:rPr>
        <w:t xml:space="preserve">Statement: </w:t>
      </w:r>
    </w:p>
    <w:p w:rsidR="000960F4" w:rsidRPr="004D12FE" w:rsidRDefault="000960F4" w:rsidP="00427348">
      <w:pPr>
        <w:rPr>
          <w:rFonts w:ascii="Arial Narrow" w:hAnsi="Arial Narrow"/>
        </w:rPr>
      </w:pPr>
      <w:r w:rsidRPr="004D12FE">
        <w:rPr>
          <w:rFonts w:ascii="Arial Narrow" w:hAnsi="Arial Narrow"/>
        </w:rPr>
        <w:t>Recruitment of research subjects will be conducted ethically and with sensitivity to the individual subject's rights and expectations. The framework for an ethical recruitment strategy requires that 1) subjects' privacy is protected, 2) subjects are not unduely pressured to participate and 3) information presented to the subjects is accurate and balanced without misleading statements. A description of the proposed recruitment methods to be used in any given study will be inclu</w:t>
      </w:r>
      <w:r w:rsidR="00100C2D">
        <w:rPr>
          <w:rFonts w:ascii="Arial Narrow" w:hAnsi="Arial Narrow"/>
        </w:rPr>
        <w:t>ded in protocol submitted to GCU</w:t>
      </w:r>
      <w:r w:rsidRPr="004D12FE">
        <w:rPr>
          <w:rFonts w:ascii="Arial Narrow" w:hAnsi="Arial Narrow"/>
        </w:rPr>
        <w:t xml:space="preserve"> IRB for review and approval</w:t>
      </w:r>
      <w:r w:rsidR="00BE576C">
        <w:rPr>
          <w:rFonts w:ascii="Arial Narrow" w:hAnsi="Arial Narrow"/>
        </w:rPr>
        <w:t>.</w:t>
      </w:r>
    </w:p>
    <w:p w:rsidR="000960F4" w:rsidRPr="004D74A9" w:rsidRDefault="000960F4" w:rsidP="00427348">
      <w:pPr>
        <w:pStyle w:val="H3"/>
        <w:spacing w:line="276" w:lineRule="auto"/>
        <w:rPr>
          <w:rFonts w:ascii="Arial Narrow" w:hAnsi="Arial Narrow"/>
          <w:color w:val="632423" w:themeColor="accent2" w:themeShade="80"/>
          <w:sz w:val="22"/>
          <w:szCs w:val="22"/>
        </w:rPr>
      </w:pPr>
      <w:r w:rsidRPr="004D74A9">
        <w:rPr>
          <w:rFonts w:ascii="Arial Narrow" w:hAnsi="Arial Narrow"/>
          <w:color w:val="632423" w:themeColor="accent2" w:themeShade="80"/>
          <w:sz w:val="22"/>
          <w:szCs w:val="22"/>
        </w:rPr>
        <w:t xml:space="preserve">A. Privacy </w:t>
      </w:r>
    </w:p>
    <w:p w:rsidR="004D12FE" w:rsidRPr="002975D9" w:rsidRDefault="000960F4" w:rsidP="00427348">
      <w:pPr>
        <w:pStyle w:val="ListParagraph"/>
        <w:numPr>
          <w:ilvl w:val="0"/>
          <w:numId w:val="8"/>
        </w:numPr>
        <w:spacing w:after="0"/>
        <w:rPr>
          <w:rFonts w:ascii="Arial Narrow" w:hAnsi="Arial Narrow"/>
        </w:rPr>
      </w:pPr>
      <w:r w:rsidRPr="002975D9">
        <w:rPr>
          <w:rFonts w:ascii="Arial Narrow" w:hAnsi="Arial Narrow"/>
        </w:rPr>
        <w:t xml:space="preserve">Researchers must ensure that recruitment strategies both protect and respect the privacy of all potential </w:t>
      </w:r>
      <w:bookmarkStart w:id="0" w:name="_GoBack"/>
      <w:bookmarkEnd w:id="0"/>
      <w:r w:rsidRPr="002975D9">
        <w:rPr>
          <w:rFonts w:ascii="Arial Narrow" w:hAnsi="Arial Narrow"/>
        </w:rPr>
        <w:t xml:space="preserve">research subjects. This includes the manner in which contact is made with subjects as well as the manner in which subjects are identified for recruitment. </w:t>
      </w:r>
    </w:p>
    <w:p w:rsidR="000960F4" w:rsidRPr="003D2B71" w:rsidRDefault="000960F4" w:rsidP="00427348">
      <w:pPr>
        <w:pStyle w:val="ListParagraph"/>
        <w:numPr>
          <w:ilvl w:val="0"/>
          <w:numId w:val="8"/>
        </w:numPr>
        <w:spacing w:after="0"/>
        <w:rPr>
          <w:rFonts w:ascii="Arial Narrow" w:hAnsi="Arial Narrow"/>
        </w:rPr>
      </w:pPr>
      <w:r w:rsidRPr="003D2B71">
        <w:rPr>
          <w:rFonts w:ascii="Arial Narrow" w:hAnsi="Arial Narrow"/>
        </w:rPr>
        <w:t xml:space="preserve">Privacy protection is an especially sensitive issue when potential subjects are also medical patients and it is their medical condition that makes them eligible as potential subjects. In general, their medical records and identifiable health information should not be accessed by individuals not directly involved in their care and researchers will not contact potential research subjects unless they are directly responsible for care of that individual and have access to such identifiable health information as a result of that relationship. </w:t>
      </w:r>
      <w:r w:rsidR="00100C2D" w:rsidRPr="003D2B71">
        <w:rPr>
          <w:rFonts w:ascii="Arial Narrow" w:hAnsi="Arial Narrow"/>
        </w:rPr>
        <w:t xml:space="preserve"> </w:t>
      </w:r>
      <w:r w:rsidRPr="003D2B71">
        <w:rPr>
          <w:rFonts w:ascii="Arial Narrow" w:hAnsi="Arial Narrow"/>
        </w:rPr>
        <w:t xml:space="preserve">It is always preferable if potential subjects are contacted by people directly involved in their care and not by unknown </w:t>
      </w:r>
      <w:r w:rsidRPr="003D2B71">
        <w:rPr>
          <w:rFonts w:ascii="Arial Narrow" w:hAnsi="Arial Narrow"/>
        </w:rPr>
        <w:lastRenderedPageBreak/>
        <w:t>researchers. In the event that the researcher intends to recruit potential subjects with whom s/he has no professional relationship, either the patients physician should request permission from the patient to release his or her name or the patient's physician will provide introductory information about the study to the potential subject so that s/he can contact the investigator if interested in enrolling.</w:t>
      </w:r>
    </w:p>
    <w:p w:rsidR="004D74A9" w:rsidRPr="00F770AE" w:rsidRDefault="000960F4" w:rsidP="00427348">
      <w:pPr>
        <w:pStyle w:val="ListParagraph"/>
        <w:numPr>
          <w:ilvl w:val="0"/>
          <w:numId w:val="8"/>
        </w:numPr>
        <w:spacing w:after="0"/>
        <w:rPr>
          <w:rFonts w:ascii="Arial Narrow" w:hAnsi="Arial Narrow"/>
        </w:rPr>
      </w:pPr>
      <w:r w:rsidRPr="00F770AE">
        <w:rPr>
          <w:rFonts w:ascii="Arial Narrow" w:hAnsi="Arial Narrow"/>
        </w:rPr>
        <w:t xml:space="preserve">Information about potential subjects who refuse to participate may not be kept unless the individual has expressly consented to allowing even this limited information to be kept by the investigator. </w:t>
      </w:r>
    </w:p>
    <w:p w:rsidR="004D74A9" w:rsidRPr="004D12FE" w:rsidRDefault="004D74A9" w:rsidP="00F770AE">
      <w:pPr>
        <w:spacing w:after="0" w:line="240" w:lineRule="auto"/>
        <w:ind w:left="360"/>
        <w:rPr>
          <w:rFonts w:ascii="Arial Narrow" w:hAnsi="Arial Narrow"/>
        </w:rPr>
      </w:pPr>
    </w:p>
    <w:p w:rsidR="000960F4" w:rsidRPr="004D74A9" w:rsidRDefault="000960F4" w:rsidP="00427348">
      <w:pPr>
        <w:pStyle w:val="H3"/>
        <w:spacing w:line="276" w:lineRule="auto"/>
        <w:rPr>
          <w:rFonts w:ascii="Arial Narrow" w:hAnsi="Arial Narrow"/>
          <w:color w:val="632423" w:themeColor="accent2" w:themeShade="80"/>
          <w:sz w:val="22"/>
          <w:szCs w:val="22"/>
        </w:rPr>
      </w:pPr>
      <w:r w:rsidRPr="004D74A9">
        <w:rPr>
          <w:rFonts w:ascii="Arial Narrow" w:hAnsi="Arial Narrow"/>
          <w:color w:val="632423" w:themeColor="accent2" w:themeShade="80"/>
          <w:sz w:val="22"/>
          <w:szCs w:val="22"/>
        </w:rPr>
        <w:t xml:space="preserve">B. Pressure to Participate </w:t>
      </w:r>
    </w:p>
    <w:p w:rsidR="000960F4" w:rsidRPr="004D12FE" w:rsidRDefault="000960F4" w:rsidP="00427348">
      <w:pPr>
        <w:rPr>
          <w:rFonts w:ascii="Arial Narrow" w:hAnsi="Arial Narrow"/>
        </w:rPr>
      </w:pPr>
      <w:r w:rsidRPr="004D12FE">
        <w:rPr>
          <w:rFonts w:ascii="Arial Narrow" w:hAnsi="Arial Narrow"/>
        </w:rPr>
        <w:t>An individual's decision to participate in research must be free from coercion or undue influence. The Principal Investigator (PI) must ensure that subjects be given sufficient time to consider the decision to enroll in a research study. All reasonable steps must be taken to ensure that the recruitment method or material does not state or imply a certainty of favorable outcome or other benefits beyond what is outlined in the consent document and the protocol and minimize therapeutic misconception.</w:t>
      </w:r>
    </w:p>
    <w:p w:rsidR="000960F4" w:rsidRPr="00100C2D" w:rsidRDefault="000960F4" w:rsidP="00427348">
      <w:pPr>
        <w:pStyle w:val="H3"/>
        <w:spacing w:line="276" w:lineRule="auto"/>
        <w:rPr>
          <w:rFonts w:ascii="Arial Narrow" w:hAnsi="Arial Narrow"/>
          <w:color w:val="632423" w:themeColor="accent2" w:themeShade="80"/>
          <w:sz w:val="22"/>
          <w:szCs w:val="22"/>
        </w:rPr>
      </w:pPr>
      <w:r w:rsidRPr="00100C2D">
        <w:rPr>
          <w:rFonts w:ascii="Arial Narrow" w:hAnsi="Arial Narrow"/>
          <w:color w:val="632423" w:themeColor="accent2" w:themeShade="80"/>
          <w:sz w:val="22"/>
          <w:szCs w:val="22"/>
        </w:rPr>
        <w:t xml:space="preserve">C. Students and Employees as Participants </w:t>
      </w:r>
    </w:p>
    <w:p w:rsidR="000960F4" w:rsidRPr="004D12FE" w:rsidRDefault="00A929F3" w:rsidP="00427348">
      <w:pPr>
        <w:rPr>
          <w:rFonts w:ascii="Arial Narrow" w:hAnsi="Arial Narrow"/>
        </w:rPr>
      </w:pPr>
      <w:r>
        <w:rPr>
          <w:rFonts w:ascii="Arial Narrow" w:hAnsi="Arial Narrow"/>
        </w:rPr>
        <w:t xml:space="preserve">Principal </w:t>
      </w:r>
      <w:r w:rsidR="000960F4" w:rsidRPr="004D12FE">
        <w:rPr>
          <w:rFonts w:ascii="Arial Narrow" w:hAnsi="Arial Narrow"/>
        </w:rPr>
        <w:t>Investigators should recognize</w:t>
      </w:r>
      <w:r>
        <w:rPr>
          <w:rFonts w:ascii="Arial Narrow" w:hAnsi="Arial Narrow"/>
        </w:rPr>
        <w:t xml:space="preserve"> that directly approaching </w:t>
      </w:r>
      <w:r w:rsidR="000960F4" w:rsidRPr="004D12FE">
        <w:rPr>
          <w:rFonts w:ascii="Arial Narrow" w:hAnsi="Arial Narrow"/>
        </w:rPr>
        <w:t>students or staff for the purposes of research participation may be considered coercive, as it may be difficult for the prospective participant to refuse the investigator's request. The prospective participant may also believe that the investigator will look favorably upon them should they agree to participate in the research</w:t>
      </w:r>
      <w:r>
        <w:rPr>
          <w:rFonts w:ascii="Arial Narrow" w:hAnsi="Arial Narrow"/>
        </w:rPr>
        <w:t xml:space="preserve"> study. Therefore PI’s</w:t>
      </w:r>
      <w:r w:rsidR="000960F4" w:rsidRPr="004D12FE">
        <w:rPr>
          <w:rFonts w:ascii="Arial Narrow" w:hAnsi="Arial Narrow"/>
        </w:rPr>
        <w:t xml:space="preserve"> must carefully consider their ability to influence others when designing study recruitment methods</w:t>
      </w:r>
      <w:r w:rsidR="00100C2D">
        <w:rPr>
          <w:rFonts w:ascii="Arial Narrow" w:hAnsi="Arial Narrow"/>
        </w:rPr>
        <w:t xml:space="preserve">. </w:t>
      </w:r>
      <w:r w:rsidR="000960F4" w:rsidRPr="004D12FE">
        <w:rPr>
          <w:rFonts w:ascii="Arial Narrow" w:hAnsi="Arial Narrow"/>
        </w:rPr>
        <w:t xml:space="preserve"> Investigators must specify in the protocol how the recruitment method will eliminate possible coercion when recruiting these populations. For instance, such individuals may participate in research if they approach the research team and initiate enrollment on t</w:t>
      </w:r>
      <w:r>
        <w:rPr>
          <w:rFonts w:ascii="Arial Narrow" w:hAnsi="Arial Narrow"/>
        </w:rPr>
        <w:t>heir ow</w:t>
      </w:r>
      <w:r w:rsidR="008C671D">
        <w:rPr>
          <w:rFonts w:ascii="Arial Narrow" w:hAnsi="Arial Narrow"/>
        </w:rPr>
        <w:t>n behalf (s</w:t>
      </w:r>
      <w:r>
        <w:rPr>
          <w:rFonts w:ascii="Arial Narrow" w:hAnsi="Arial Narrow"/>
        </w:rPr>
        <w:t xml:space="preserve">ee separate </w:t>
      </w:r>
      <w:r w:rsidR="008C671D">
        <w:rPr>
          <w:rFonts w:ascii="Arial Narrow" w:hAnsi="Arial Narrow"/>
        </w:rPr>
        <w:t>Procedure</w:t>
      </w:r>
      <w:r w:rsidR="000960F4" w:rsidRPr="004D12FE">
        <w:rPr>
          <w:rFonts w:ascii="Arial Narrow" w:hAnsi="Arial Narrow"/>
        </w:rPr>
        <w:t xml:space="preserve"> on Students and Employees in Research)</w:t>
      </w:r>
      <w:r w:rsidR="008C671D">
        <w:rPr>
          <w:rFonts w:ascii="Arial Narrow" w:hAnsi="Arial Narrow"/>
        </w:rPr>
        <w:t>.</w:t>
      </w:r>
    </w:p>
    <w:p w:rsidR="000960F4" w:rsidRPr="00100C2D" w:rsidRDefault="000960F4" w:rsidP="00427348">
      <w:pPr>
        <w:pStyle w:val="H3"/>
        <w:spacing w:line="276" w:lineRule="auto"/>
        <w:rPr>
          <w:rFonts w:ascii="Arial Narrow" w:hAnsi="Arial Narrow"/>
          <w:color w:val="632423" w:themeColor="accent2" w:themeShade="80"/>
          <w:sz w:val="22"/>
          <w:szCs w:val="22"/>
        </w:rPr>
      </w:pPr>
      <w:r w:rsidRPr="00100C2D">
        <w:rPr>
          <w:rFonts w:ascii="Arial Narrow" w:hAnsi="Arial Narrow"/>
          <w:color w:val="632423" w:themeColor="accent2" w:themeShade="80"/>
          <w:sz w:val="22"/>
          <w:szCs w:val="22"/>
        </w:rPr>
        <w:t>D. Data Base and Repository Recruitment</w:t>
      </w:r>
    </w:p>
    <w:p w:rsidR="000960F4" w:rsidRPr="004D12FE" w:rsidRDefault="000960F4" w:rsidP="00427348">
      <w:pPr>
        <w:rPr>
          <w:rFonts w:ascii="Arial Narrow" w:hAnsi="Arial Narrow"/>
        </w:rPr>
      </w:pPr>
      <w:r w:rsidRPr="004D12FE">
        <w:rPr>
          <w:rFonts w:ascii="Arial Narrow" w:hAnsi="Arial Narrow"/>
        </w:rPr>
        <w:t xml:space="preserve">Investigators may request to use recruitment screening methods of certain databases to look for potential participants that may be eligible for their research projects (e.g., disease, age, sex, etc.). </w:t>
      </w:r>
    </w:p>
    <w:p w:rsidR="000960F4" w:rsidRPr="00100C2D" w:rsidRDefault="000960F4" w:rsidP="00427348">
      <w:pPr>
        <w:pStyle w:val="H3"/>
        <w:spacing w:line="276" w:lineRule="auto"/>
        <w:rPr>
          <w:rFonts w:ascii="Arial Narrow" w:hAnsi="Arial Narrow"/>
          <w:color w:val="632423" w:themeColor="accent2" w:themeShade="80"/>
          <w:sz w:val="22"/>
          <w:szCs w:val="22"/>
        </w:rPr>
      </w:pPr>
      <w:r w:rsidRPr="00100C2D">
        <w:rPr>
          <w:rFonts w:ascii="Arial Narrow" w:hAnsi="Arial Narrow"/>
          <w:color w:val="632423" w:themeColor="accent2" w:themeShade="80"/>
          <w:sz w:val="22"/>
          <w:szCs w:val="22"/>
        </w:rPr>
        <w:t>E. Inclusion of Women, Children and Minorities</w:t>
      </w:r>
    </w:p>
    <w:p w:rsidR="000960F4" w:rsidRPr="004D12FE" w:rsidRDefault="000960F4" w:rsidP="00427348">
      <w:pPr>
        <w:rPr>
          <w:rFonts w:ascii="Arial Narrow" w:hAnsi="Arial Narrow"/>
        </w:rPr>
      </w:pPr>
      <w:r w:rsidRPr="00EF5E58">
        <w:rPr>
          <w:rFonts w:ascii="Arial Narrow" w:hAnsi="Arial Narrow"/>
        </w:rPr>
        <w:t xml:space="preserve">The inclusion of women, </w:t>
      </w:r>
      <w:r w:rsidR="00EF5E58" w:rsidRPr="00EF5E58">
        <w:rPr>
          <w:rFonts w:ascii="Arial Narrow" w:hAnsi="Arial Narrow"/>
        </w:rPr>
        <w:t>children</w:t>
      </w:r>
      <w:r w:rsidRPr="00EF5E58">
        <w:rPr>
          <w:rFonts w:ascii="Arial Narrow" w:hAnsi="Arial Narrow"/>
        </w:rPr>
        <w:t>, and minorities</w:t>
      </w:r>
      <w:r w:rsidR="00EF5E58" w:rsidRPr="00EF5E58">
        <w:rPr>
          <w:rFonts w:ascii="Arial Narrow" w:hAnsi="Arial Narrow"/>
        </w:rPr>
        <w:t xml:space="preserve"> or other vulnerable populations</w:t>
      </w:r>
      <w:r w:rsidR="00EF5E58">
        <w:rPr>
          <w:rFonts w:ascii="Arial Narrow" w:hAnsi="Arial Narrow"/>
        </w:rPr>
        <w:t xml:space="preserve"> </w:t>
      </w:r>
      <w:r w:rsidRPr="004D12FE">
        <w:rPr>
          <w:rFonts w:ascii="Arial Narrow" w:hAnsi="Arial Narrow"/>
        </w:rPr>
        <w:t>in</w:t>
      </w:r>
      <w:r w:rsidR="0005382D">
        <w:rPr>
          <w:rFonts w:ascii="Arial Narrow" w:hAnsi="Arial Narrow"/>
        </w:rPr>
        <w:t xml:space="preserve"> </w:t>
      </w:r>
      <w:r w:rsidRPr="004D12FE">
        <w:rPr>
          <w:rFonts w:ascii="Arial Narrow" w:hAnsi="Arial Narrow"/>
        </w:rPr>
        <w:t>research is important, both to ensure that they receive an appropriate share of the benefits of research and that they do not bear a disproportionate burden. Investigators will include the widest possible range of population groups to ensure the appropriate generalization of research results and to further ensure that individuals who could potentially benefit from the research are given the opportunity to participate.</w:t>
      </w:r>
    </w:p>
    <w:p w:rsidR="000960F4" w:rsidRPr="00100C2D" w:rsidRDefault="000960F4" w:rsidP="00427348">
      <w:pPr>
        <w:pStyle w:val="H3"/>
        <w:spacing w:line="276" w:lineRule="auto"/>
        <w:rPr>
          <w:rFonts w:ascii="Arial Narrow" w:hAnsi="Arial Narrow"/>
          <w:color w:val="632423" w:themeColor="accent2" w:themeShade="80"/>
          <w:sz w:val="22"/>
          <w:szCs w:val="22"/>
        </w:rPr>
      </w:pPr>
      <w:r w:rsidRPr="00100C2D">
        <w:rPr>
          <w:rFonts w:ascii="Arial Narrow" w:hAnsi="Arial Narrow"/>
          <w:color w:val="632423" w:themeColor="accent2" w:themeShade="80"/>
          <w:sz w:val="22"/>
          <w:szCs w:val="22"/>
        </w:rPr>
        <w:t xml:space="preserve">F. Unbiased Presentation </w:t>
      </w:r>
    </w:p>
    <w:p w:rsidR="000960F4" w:rsidRPr="004D12FE" w:rsidRDefault="000960F4" w:rsidP="00427348">
      <w:pPr>
        <w:rPr>
          <w:rFonts w:ascii="Arial Narrow" w:hAnsi="Arial Narrow"/>
        </w:rPr>
      </w:pPr>
      <w:r w:rsidRPr="004D12FE">
        <w:rPr>
          <w:rFonts w:ascii="Arial Narrow" w:hAnsi="Arial Narrow"/>
        </w:rPr>
        <w:t>All information presented to potential subjects will be accurate and free from misleading emphasis that would make the study overly appealing. Such information includes that contained in the consent form as well as introductory letters to subjects, recruitment scripts, advertisements or web postings. Advertisements will be reviewed by the IRB before being implemented. Information contained in advertisements should be limited to:</w:t>
      </w:r>
    </w:p>
    <w:p w:rsidR="000960F4" w:rsidRPr="004D12FE" w:rsidRDefault="000960F4" w:rsidP="00427348">
      <w:pPr>
        <w:numPr>
          <w:ilvl w:val="0"/>
          <w:numId w:val="9"/>
        </w:numPr>
        <w:spacing w:after="0"/>
        <w:rPr>
          <w:rFonts w:ascii="Arial Narrow" w:hAnsi="Arial Narrow"/>
        </w:rPr>
      </w:pPr>
      <w:r w:rsidRPr="004D12FE">
        <w:rPr>
          <w:rFonts w:ascii="Arial Narrow" w:hAnsi="Arial Narrow"/>
        </w:rPr>
        <w:t xml:space="preserve">The name and address of the PI </w:t>
      </w:r>
    </w:p>
    <w:p w:rsidR="000960F4" w:rsidRPr="004D12FE" w:rsidRDefault="000960F4" w:rsidP="00427348">
      <w:pPr>
        <w:numPr>
          <w:ilvl w:val="0"/>
          <w:numId w:val="9"/>
        </w:numPr>
        <w:spacing w:after="0"/>
        <w:rPr>
          <w:rFonts w:ascii="Arial Narrow" w:hAnsi="Arial Narrow"/>
        </w:rPr>
      </w:pPr>
      <w:r w:rsidRPr="004D12FE">
        <w:rPr>
          <w:rFonts w:ascii="Arial Narrow" w:hAnsi="Arial Narrow"/>
        </w:rPr>
        <w:t xml:space="preserve">The purpose of the research </w:t>
      </w:r>
    </w:p>
    <w:p w:rsidR="000960F4" w:rsidRPr="004D12FE" w:rsidRDefault="000960F4" w:rsidP="00427348">
      <w:pPr>
        <w:numPr>
          <w:ilvl w:val="0"/>
          <w:numId w:val="9"/>
        </w:numPr>
        <w:spacing w:after="0"/>
        <w:rPr>
          <w:rFonts w:ascii="Arial Narrow" w:hAnsi="Arial Narrow"/>
        </w:rPr>
      </w:pPr>
      <w:r w:rsidRPr="004D12FE">
        <w:rPr>
          <w:rFonts w:ascii="Arial Narrow" w:hAnsi="Arial Narrow"/>
        </w:rPr>
        <w:t xml:space="preserve">A brief description of eligibility criteria </w:t>
      </w:r>
    </w:p>
    <w:p w:rsidR="000960F4" w:rsidRPr="004D12FE" w:rsidRDefault="000960F4" w:rsidP="00427348">
      <w:pPr>
        <w:numPr>
          <w:ilvl w:val="0"/>
          <w:numId w:val="9"/>
        </w:numPr>
        <w:spacing w:after="0"/>
        <w:rPr>
          <w:rFonts w:ascii="Arial Narrow" w:hAnsi="Arial Narrow"/>
        </w:rPr>
      </w:pPr>
      <w:r w:rsidRPr="004D12FE">
        <w:rPr>
          <w:rFonts w:ascii="Arial Narrow" w:hAnsi="Arial Narrow"/>
        </w:rPr>
        <w:t xml:space="preserve">A description of the incentives for subject participation </w:t>
      </w:r>
    </w:p>
    <w:p w:rsidR="00427348" w:rsidRPr="00427348" w:rsidRDefault="000960F4" w:rsidP="00427348">
      <w:pPr>
        <w:numPr>
          <w:ilvl w:val="0"/>
          <w:numId w:val="9"/>
        </w:numPr>
        <w:spacing w:after="0"/>
        <w:rPr>
          <w:rFonts w:ascii="Arial Narrow" w:hAnsi="Arial Narrow"/>
        </w:rPr>
      </w:pPr>
      <w:r w:rsidRPr="00427348">
        <w:rPr>
          <w:rFonts w:ascii="Arial Narrow" w:hAnsi="Arial Narrow"/>
        </w:rPr>
        <w:t xml:space="preserve">The study location </w:t>
      </w:r>
    </w:p>
    <w:p w:rsidR="000960F4" w:rsidRPr="004D12FE" w:rsidRDefault="000960F4" w:rsidP="00427348">
      <w:pPr>
        <w:numPr>
          <w:ilvl w:val="0"/>
          <w:numId w:val="9"/>
        </w:numPr>
        <w:spacing w:after="0"/>
        <w:rPr>
          <w:rFonts w:ascii="Arial Narrow" w:hAnsi="Arial Narrow"/>
        </w:rPr>
      </w:pPr>
      <w:r w:rsidRPr="004D12FE">
        <w:rPr>
          <w:rFonts w:ascii="Arial Narrow" w:hAnsi="Arial Narrow"/>
        </w:rPr>
        <w:t xml:space="preserve">Study personnel or office to contact for information </w:t>
      </w:r>
    </w:p>
    <w:p w:rsidR="000960F4" w:rsidRDefault="004D74A9" w:rsidP="00427348">
      <w:pPr>
        <w:numPr>
          <w:ilvl w:val="0"/>
          <w:numId w:val="9"/>
        </w:numPr>
        <w:spacing w:after="0"/>
        <w:rPr>
          <w:rFonts w:ascii="Arial Narrow" w:hAnsi="Arial Narrow"/>
        </w:rPr>
      </w:pPr>
      <w:r>
        <w:rPr>
          <w:rFonts w:ascii="Arial Narrow" w:hAnsi="Arial Narrow"/>
        </w:rPr>
        <w:lastRenderedPageBreak/>
        <w:t>T</w:t>
      </w:r>
      <w:r w:rsidR="000960F4" w:rsidRPr="004D74A9">
        <w:rPr>
          <w:rFonts w:ascii="Arial Narrow" w:hAnsi="Arial Narrow"/>
        </w:rPr>
        <w:t xml:space="preserve">ime or other commitment required to participate </w:t>
      </w:r>
    </w:p>
    <w:p w:rsidR="00100C2D" w:rsidRPr="004D74A9" w:rsidRDefault="00100C2D" w:rsidP="00100C2D">
      <w:pPr>
        <w:spacing w:after="0" w:line="240" w:lineRule="auto"/>
        <w:ind w:left="720"/>
        <w:rPr>
          <w:rFonts w:ascii="Arial Narrow" w:hAnsi="Arial Narrow"/>
        </w:rPr>
      </w:pPr>
    </w:p>
    <w:p w:rsidR="000960F4" w:rsidRPr="00100C2D" w:rsidRDefault="000960F4" w:rsidP="00427348">
      <w:pPr>
        <w:pStyle w:val="H3"/>
        <w:spacing w:line="276" w:lineRule="auto"/>
        <w:rPr>
          <w:rFonts w:ascii="Arial Narrow" w:hAnsi="Arial Narrow"/>
          <w:color w:val="632423" w:themeColor="accent2" w:themeShade="80"/>
          <w:sz w:val="22"/>
          <w:szCs w:val="22"/>
        </w:rPr>
      </w:pPr>
      <w:r w:rsidRPr="00100C2D">
        <w:rPr>
          <w:rFonts w:ascii="Arial Narrow" w:hAnsi="Arial Narrow"/>
          <w:color w:val="632423" w:themeColor="accent2" w:themeShade="80"/>
          <w:sz w:val="22"/>
          <w:szCs w:val="22"/>
        </w:rPr>
        <w:t xml:space="preserve">G. Acceptable Recruitment Methods </w:t>
      </w:r>
    </w:p>
    <w:p w:rsidR="000960F4" w:rsidRPr="004D12FE" w:rsidRDefault="000960F4" w:rsidP="00427348">
      <w:pPr>
        <w:rPr>
          <w:rFonts w:ascii="Arial Narrow" w:hAnsi="Arial Narrow"/>
        </w:rPr>
      </w:pPr>
      <w:r w:rsidRPr="004D12FE">
        <w:rPr>
          <w:rFonts w:ascii="Arial Narrow" w:hAnsi="Arial Narrow"/>
        </w:rPr>
        <w:t>The following acceptable recruitment met</w:t>
      </w:r>
      <w:r w:rsidR="00A929F3">
        <w:rPr>
          <w:rFonts w:ascii="Arial Narrow" w:hAnsi="Arial Narrow"/>
        </w:rPr>
        <w:t>hods must be approved by GCU</w:t>
      </w:r>
      <w:r w:rsidR="000F2BFE">
        <w:rPr>
          <w:rFonts w:ascii="Arial Narrow" w:hAnsi="Arial Narrow"/>
        </w:rPr>
        <w:t>’s</w:t>
      </w:r>
      <w:r w:rsidR="005F58E5">
        <w:rPr>
          <w:rFonts w:ascii="Arial Narrow" w:hAnsi="Arial Narrow"/>
        </w:rPr>
        <w:t xml:space="preserve"> IRB before being implemented</w:t>
      </w:r>
      <w:r w:rsidRPr="004D12FE">
        <w:rPr>
          <w:rFonts w:ascii="Arial Narrow" w:hAnsi="Arial Narrow"/>
        </w:rPr>
        <w:t xml:space="preserve">: </w:t>
      </w:r>
    </w:p>
    <w:p w:rsidR="000960F4" w:rsidRPr="00685E40" w:rsidRDefault="000960F4" w:rsidP="00427348">
      <w:pPr>
        <w:numPr>
          <w:ilvl w:val="0"/>
          <w:numId w:val="10"/>
        </w:numPr>
        <w:spacing w:after="0"/>
        <w:rPr>
          <w:rFonts w:ascii="Arial Narrow" w:hAnsi="Arial Narrow"/>
        </w:rPr>
      </w:pPr>
      <w:r w:rsidRPr="00685E40">
        <w:rPr>
          <w:rFonts w:ascii="Arial Narrow" w:hAnsi="Arial Narrow"/>
        </w:rPr>
        <w:t xml:space="preserve">Information </w:t>
      </w:r>
      <w:r w:rsidR="000F2BFE" w:rsidRPr="00685E40">
        <w:rPr>
          <w:rFonts w:ascii="Arial Narrow" w:hAnsi="Arial Narrow"/>
        </w:rPr>
        <w:t xml:space="preserve">that </w:t>
      </w:r>
      <w:r w:rsidRPr="00685E40">
        <w:rPr>
          <w:rFonts w:ascii="Arial Narrow" w:hAnsi="Arial Narrow"/>
        </w:rPr>
        <w:t>is presented to the public and potential subjects</w:t>
      </w:r>
      <w:r w:rsidR="000F2BFE" w:rsidRPr="00685E40">
        <w:rPr>
          <w:rFonts w:ascii="Arial Narrow" w:hAnsi="Arial Narrow"/>
        </w:rPr>
        <w:t xml:space="preserve"> should</w:t>
      </w:r>
      <w:r w:rsidRPr="00685E40">
        <w:rPr>
          <w:rFonts w:ascii="Arial Narrow" w:hAnsi="Arial Narrow"/>
        </w:rPr>
        <w:t xml:space="preserve"> contact the investigator directly. Examples: Print, radio and television adverti</w:t>
      </w:r>
      <w:r w:rsidR="000F2BFE" w:rsidRPr="00685E40">
        <w:rPr>
          <w:rFonts w:ascii="Arial Narrow" w:hAnsi="Arial Narrow"/>
        </w:rPr>
        <w:t xml:space="preserve">sements; e-mail solicitations; </w:t>
      </w:r>
      <w:r w:rsidR="003536EA" w:rsidRPr="00685E40">
        <w:rPr>
          <w:rFonts w:ascii="Arial Narrow" w:hAnsi="Arial Narrow"/>
        </w:rPr>
        <w:t xml:space="preserve">social media and </w:t>
      </w:r>
      <w:r w:rsidR="000F2BFE" w:rsidRPr="00685E40">
        <w:rPr>
          <w:rFonts w:ascii="Arial Narrow" w:hAnsi="Arial Narrow"/>
        </w:rPr>
        <w:t>I</w:t>
      </w:r>
      <w:r w:rsidR="003536EA" w:rsidRPr="00685E40">
        <w:rPr>
          <w:rFonts w:ascii="Arial Narrow" w:hAnsi="Arial Narrow"/>
        </w:rPr>
        <w:t>nternet websites; texts.</w:t>
      </w:r>
      <w:r w:rsidRPr="00685E40">
        <w:rPr>
          <w:rFonts w:ascii="Arial Narrow" w:hAnsi="Arial Narrow"/>
        </w:rPr>
        <w:t xml:space="preserve"> </w:t>
      </w:r>
    </w:p>
    <w:p w:rsidR="000960F4" w:rsidRPr="0035155F" w:rsidRDefault="000960F4" w:rsidP="00427348">
      <w:pPr>
        <w:numPr>
          <w:ilvl w:val="0"/>
          <w:numId w:val="10"/>
        </w:numPr>
        <w:spacing w:after="0"/>
        <w:rPr>
          <w:rFonts w:ascii="Arial Narrow" w:hAnsi="Arial Narrow"/>
        </w:rPr>
      </w:pPr>
      <w:r w:rsidRPr="0035155F">
        <w:rPr>
          <w:rFonts w:ascii="Arial Narrow" w:hAnsi="Arial Narrow"/>
        </w:rPr>
        <w:t xml:space="preserve">Investigator contacts </w:t>
      </w:r>
      <w:r w:rsidR="000F2BFE">
        <w:rPr>
          <w:rFonts w:ascii="Arial Narrow" w:hAnsi="Arial Narrow"/>
        </w:rPr>
        <w:t>previous</w:t>
      </w:r>
      <w:r w:rsidRPr="0035155F">
        <w:rPr>
          <w:rFonts w:ascii="Arial Narrow" w:hAnsi="Arial Narrow"/>
        </w:rPr>
        <w:t xml:space="preserve"> research subject who has given consent to be contacted in the future. Former research subjects must have previously consented to future contact. </w:t>
      </w:r>
    </w:p>
    <w:p w:rsidR="000960F4" w:rsidRPr="0035155F" w:rsidRDefault="000960F4" w:rsidP="00427348">
      <w:pPr>
        <w:numPr>
          <w:ilvl w:val="0"/>
          <w:numId w:val="10"/>
        </w:numPr>
        <w:spacing w:after="0"/>
        <w:rPr>
          <w:rFonts w:ascii="Arial Narrow" w:hAnsi="Arial Narrow"/>
        </w:rPr>
      </w:pPr>
      <w:r w:rsidRPr="0035155F">
        <w:rPr>
          <w:rFonts w:ascii="Arial Narrow" w:hAnsi="Arial Narrow"/>
        </w:rPr>
        <w:t xml:space="preserve">Investigator seeks to identify potential subjects through </w:t>
      </w:r>
      <w:r w:rsidR="005F58E5" w:rsidRPr="0035155F">
        <w:rPr>
          <w:rFonts w:ascii="Arial Narrow" w:hAnsi="Arial Narrow"/>
        </w:rPr>
        <w:t>school or organization</w:t>
      </w:r>
      <w:r w:rsidRPr="0035155F">
        <w:rPr>
          <w:rFonts w:ascii="Arial Narrow" w:hAnsi="Arial Narrow"/>
        </w:rPr>
        <w:t xml:space="preserve"> records or other records that are either not under her/his purview or are not public records. The investigator must obtain permission to access the records from either the organization or</w:t>
      </w:r>
      <w:r w:rsidR="0035155F" w:rsidRPr="0035155F">
        <w:rPr>
          <w:rFonts w:ascii="Arial Narrow" w:hAnsi="Arial Narrow"/>
        </w:rPr>
        <w:t xml:space="preserve"> individual</w:t>
      </w:r>
      <w:r w:rsidRPr="0035155F">
        <w:rPr>
          <w:rFonts w:ascii="Arial Narrow" w:hAnsi="Arial Narrow"/>
        </w:rPr>
        <w:t xml:space="preserve"> responsible for the records as well as a waiver of consent/authorization from the IRB. In all such cases the investigator must accept responsibility for maintaining </w:t>
      </w:r>
      <w:r w:rsidR="0035155F" w:rsidRPr="0035155F">
        <w:rPr>
          <w:rFonts w:ascii="Arial Narrow" w:hAnsi="Arial Narrow"/>
        </w:rPr>
        <w:t>subject</w:t>
      </w:r>
      <w:r w:rsidRPr="0035155F">
        <w:rPr>
          <w:rFonts w:ascii="Arial Narrow" w:hAnsi="Arial Narrow"/>
        </w:rPr>
        <w:t xml:space="preserve"> confidentiality. In such cases, the </w:t>
      </w:r>
      <w:r w:rsidR="0035155F" w:rsidRPr="0035155F">
        <w:rPr>
          <w:rFonts w:ascii="Arial Narrow" w:hAnsi="Arial Narrow"/>
        </w:rPr>
        <w:t xml:space="preserve">record </w:t>
      </w:r>
      <w:r w:rsidRPr="0035155F">
        <w:rPr>
          <w:rFonts w:ascii="Arial Narrow" w:hAnsi="Arial Narrow"/>
        </w:rPr>
        <w:t xml:space="preserve">review should be limited to the minimum information necessary to identify potential subjects. </w:t>
      </w:r>
    </w:p>
    <w:p w:rsidR="000960F4" w:rsidRPr="0035155F" w:rsidRDefault="000960F4" w:rsidP="00427348">
      <w:pPr>
        <w:numPr>
          <w:ilvl w:val="0"/>
          <w:numId w:val="10"/>
        </w:numPr>
        <w:spacing w:after="0"/>
        <w:rPr>
          <w:rFonts w:ascii="Arial Narrow" w:hAnsi="Arial Narrow"/>
        </w:rPr>
      </w:pPr>
      <w:r w:rsidRPr="0035155F">
        <w:rPr>
          <w:rFonts w:ascii="Arial Narrow" w:hAnsi="Arial Narrow"/>
        </w:rPr>
        <w:t>Investigator requests a Waiver of Consent/Authorization for recruitment purposes. In all such cases the waiver must be justified in the protocol and approved by the IRB. Such a waiver will only be applica</w:t>
      </w:r>
      <w:r w:rsidR="003536EA">
        <w:rPr>
          <w:rFonts w:ascii="Arial Narrow" w:hAnsi="Arial Narrow"/>
        </w:rPr>
        <w:t>ble in the following situations:</w:t>
      </w:r>
      <w:r w:rsidRPr="0035155F">
        <w:rPr>
          <w:rFonts w:ascii="Arial Narrow" w:hAnsi="Arial Narrow"/>
        </w:rPr>
        <w:t xml:space="preserve"> </w:t>
      </w:r>
    </w:p>
    <w:p w:rsidR="000960F4" w:rsidRPr="0035155F" w:rsidRDefault="000960F4" w:rsidP="00427348">
      <w:pPr>
        <w:numPr>
          <w:ilvl w:val="1"/>
          <w:numId w:val="10"/>
        </w:numPr>
        <w:spacing w:after="0"/>
        <w:rPr>
          <w:rFonts w:ascii="Arial Narrow" w:hAnsi="Arial Narrow"/>
        </w:rPr>
      </w:pPr>
      <w:r w:rsidRPr="0035155F">
        <w:rPr>
          <w:rFonts w:ascii="Arial Narrow" w:hAnsi="Arial Narrow"/>
        </w:rPr>
        <w:t xml:space="preserve">Minimal risks studies in which subjects will not be contacted (e.g., </w:t>
      </w:r>
      <w:r w:rsidR="00DD22DB">
        <w:rPr>
          <w:rFonts w:ascii="Arial Narrow" w:hAnsi="Arial Narrow"/>
        </w:rPr>
        <w:t>d</w:t>
      </w:r>
      <w:r w:rsidR="004D74A9" w:rsidRPr="0035155F">
        <w:rPr>
          <w:rFonts w:ascii="Arial Narrow" w:hAnsi="Arial Narrow"/>
        </w:rPr>
        <w:t xml:space="preserve">atabase, school records </w:t>
      </w:r>
      <w:r w:rsidRPr="0035155F">
        <w:rPr>
          <w:rFonts w:ascii="Arial Narrow" w:hAnsi="Arial Narrow"/>
        </w:rPr>
        <w:t xml:space="preserve">chart review) </w:t>
      </w:r>
    </w:p>
    <w:p w:rsidR="000960F4" w:rsidRPr="0035155F" w:rsidRDefault="000960F4" w:rsidP="00427348">
      <w:pPr>
        <w:numPr>
          <w:ilvl w:val="1"/>
          <w:numId w:val="10"/>
        </w:numPr>
        <w:spacing w:after="0"/>
        <w:rPr>
          <w:rFonts w:ascii="Arial Narrow" w:hAnsi="Arial Narrow"/>
        </w:rPr>
      </w:pPr>
      <w:r w:rsidRPr="0035155F">
        <w:rPr>
          <w:rFonts w:ascii="Arial Narrow" w:hAnsi="Arial Narrow"/>
        </w:rPr>
        <w:t xml:space="preserve">Potential subjects can only be identified through medical record review. Once identified, potential subjects will then be contacted and informed about the study. The justification for the waiver to review the medical records must show why the research could not be done without the waiver. </w:t>
      </w:r>
    </w:p>
    <w:p w:rsidR="000960F4" w:rsidRPr="00100C2D" w:rsidRDefault="000960F4" w:rsidP="00427348">
      <w:pPr>
        <w:pStyle w:val="H3"/>
        <w:spacing w:line="276" w:lineRule="auto"/>
        <w:rPr>
          <w:rFonts w:ascii="Arial Narrow" w:hAnsi="Arial Narrow"/>
          <w:color w:val="632423" w:themeColor="accent2" w:themeShade="80"/>
          <w:sz w:val="22"/>
          <w:szCs w:val="22"/>
        </w:rPr>
      </w:pPr>
      <w:r w:rsidRPr="00100C2D">
        <w:rPr>
          <w:rFonts w:ascii="Arial Narrow" w:hAnsi="Arial Narrow"/>
          <w:color w:val="632423" w:themeColor="accent2" w:themeShade="80"/>
          <w:sz w:val="22"/>
          <w:szCs w:val="22"/>
        </w:rPr>
        <w:t>H.</w:t>
      </w:r>
      <w:r w:rsidR="00A929F3" w:rsidRPr="00100C2D">
        <w:rPr>
          <w:rFonts w:ascii="Arial Narrow" w:hAnsi="Arial Narrow"/>
          <w:color w:val="632423" w:themeColor="accent2" w:themeShade="80"/>
          <w:sz w:val="22"/>
          <w:szCs w:val="22"/>
        </w:rPr>
        <w:t xml:space="preserve"> Authority to</w:t>
      </w:r>
      <w:r w:rsidRPr="00100C2D">
        <w:rPr>
          <w:rFonts w:ascii="Arial Narrow" w:hAnsi="Arial Narrow"/>
          <w:color w:val="632423" w:themeColor="accent2" w:themeShade="80"/>
          <w:sz w:val="22"/>
          <w:szCs w:val="22"/>
        </w:rPr>
        <w:t xml:space="preserve"> Recruit </w:t>
      </w:r>
    </w:p>
    <w:p w:rsidR="000960F4" w:rsidRPr="004D12FE" w:rsidRDefault="00A929F3" w:rsidP="00427348">
      <w:pPr>
        <w:rPr>
          <w:rFonts w:ascii="Arial Narrow" w:hAnsi="Arial Narrow"/>
        </w:rPr>
      </w:pPr>
      <w:r>
        <w:rPr>
          <w:rFonts w:ascii="Arial Narrow" w:hAnsi="Arial Narrow"/>
        </w:rPr>
        <w:t>The PI</w:t>
      </w:r>
      <w:r w:rsidR="000960F4" w:rsidRPr="004D12FE">
        <w:rPr>
          <w:rFonts w:ascii="Arial Narrow" w:hAnsi="Arial Narrow"/>
        </w:rPr>
        <w:t xml:space="preserve"> or other members of the study team who have sufficient information about the study to answer questions may recruit study subjects. Also, if potential subjects are being recruited through a treating physician, the subjects may be approached and referred to the study investigator by other individuals involved in the patient's care who have permitted access to the patient's protected health information.</w:t>
      </w:r>
    </w:p>
    <w:p w:rsidR="000960F4" w:rsidRPr="00100C2D" w:rsidRDefault="000960F4" w:rsidP="00427348">
      <w:pPr>
        <w:pStyle w:val="H3"/>
        <w:spacing w:line="276" w:lineRule="auto"/>
        <w:rPr>
          <w:rFonts w:ascii="Arial Narrow" w:hAnsi="Arial Narrow"/>
          <w:color w:val="632423" w:themeColor="accent2" w:themeShade="80"/>
          <w:sz w:val="22"/>
          <w:szCs w:val="22"/>
        </w:rPr>
      </w:pPr>
      <w:r w:rsidRPr="00100C2D">
        <w:rPr>
          <w:rFonts w:ascii="Arial Narrow" w:hAnsi="Arial Narrow"/>
          <w:color w:val="632423" w:themeColor="accent2" w:themeShade="80"/>
          <w:sz w:val="22"/>
          <w:szCs w:val="22"/>
        </w:rPr>
        <w:t xml:space="preserve">I. Finder's Fees and Bonus Payments </w:t>
      </w:r>
    </w:p>
    <w:p w:rsidR="000960F4" w:rsidRDefault="000960F4" w:rsidP="00427348">
      <w:pPr>
        <w:rPr>
          <w:rFonts w:ascii="Arial Narrow" w:hAnsi="Arial Narrow"/>
        </w:rPr>
      </w:pPr>
      <w:r w:rsidRPr="004D12FE">
        <w:rPr>
          <w:rFonts w:ascii="Arial Narrow" w:hAnsi="Arial Narrow"/>
        </w:rPr>
        <w:t>Research sponsor</w:t>
      </w:r>
      <w:r w:rsidR="00A929F3">
        <w:rPr>
          <w:rFonts w:ascii="Arial Narrow" w:hAnsi="Arial Narrow"/>
        </w:rPr>
        <w:t>s may offer to pay the PI</w:t>
      </w:r>
      <w:r w:rsidRPr="004D12FE">
        <w:rPr>
          <w:rFonts w:ascii="Arial Narrow" w:hAnsi="Arial Narrow"/>
        </w:rPr>
        <w:t xml:space="preserve">, study personnel or departments an additional fee to encourage the recruitment of subjects and the timely or accelerated opening or completion of research studies. </w:t>
      </w:r>
      <w:r w:rsidR="00FF59BA" w:rsidRPr="00685E40">
        <w:rPr>
          <w:rFonts w:ascii="Arial Narrow" w:hAnsi="Arial Narrow"/>
        </w:rPr>
        <w:t>GCU does not permit these types of payments.</w:t>
      </w:r>
      <w:r w:rsidR="00FF59BA">
        <w:rPr>
          <w:rFonts w:ascii="Arial Narrow" w:hAnsi="Arial Narrow"/>
        </w:rPr>
        <w:t xml:space="preserve"> </w:t>
      </w:r>
      <w:r w:rsidRPr="004D12FE">
        <w:rPr>
          <w:rFonts w:ascii="Arial Narrow" w:hAnsi="Arial Narrow"/>
        </w:rPr>
        <w:t>Other types of compensation that are not related to participant enrollment or the subject's completion of the study may be permissible. These payments will</w:t>
      </w:r>
      <w:r w:rsidR="00A929F3">
        <w:rPr>
          <w:rFonts w:ascii="Arial Narrow" w:hAnsi="Arial Narrow"/>
        </w:rPr>
        <w:t xml:space="preserve"> be reviewed by GCU IRB</w:t>
      </w:r>
      <w:r w:rsidRPr="004D12FE">
        <w:rPr>
          <w:rFonts w:ascii="Arial Narrow" w:hAnsi="Arial Narrow"/>
        </w:rPr>
        <w:t xml:space="preserve"> for appropriateness. </w:t>
      </w:r>
    </w:p>
    <w:p w:rsidR="00A606D6" w:rsidRDefault="00A606D6" w:rsidP="00A606D6">
      <w:pPr>
        <w:spacing w:after="0" w:line="240" w:lineRule="auto"/>
        <w:rPr>
          <w:rFonts w:ascii="Arial Narrow" w:hAnsi="Arial Narrow"/>
        </w:rPr>
      </w:pPr>
      <w:r>
        <w:rPr>
          <w:rFonts w:ascii="Arial Narrow" w:hAnsi="Arial Narrow"/>
        </w:rPr>
        <w:t xml:space="preserve">DEPARTMENT: Office of Academic Research </w:t>
      </w:r>
      <w:r>
        <w:rPr>
          <w:rFonts w:ascii="Arial Narrow" w:hAnsi="Arial Narrow"/>
        </w:rPr>
        <w:br/>
      </w:r>
      <w:r w:rsidR="00CE21C4">
        <w:rPr>
          <w:rFonts w:ascii="Arial Narrow" w:hAnsi="Arial Narrow"/>
        </w:rPr>
        <w:t>PROCEDURE</w:t>
      </w:r>
      <w:r>
        <w:rPr>
          <w:rFonts w:ascii="Arial Narrow" w:hAnsi="Arial Narrow"/>
        </w:rPr>
        <w:t xml:space="preserve"> NUMBER: </w:t>
      </w:r>
      <w:r w:rsidR="00E87F25">
        <w:rPr>
          <w:rFonts w:ascii="Arial Narrow" w:hAnsi="Arial Narrow"/>
        </w:rPr>
        <w:t xml:space="preserve"> 1.3</w:t>
      </w:r>
      <w:r>
        <w:rPr>
          <w:rFonts w:ascii="Arial Narrow" w:hAnsi="Arial Narrow"/>
        </w:rPr>
        <w:br/>
        <w:t xml:space="preserve">SECTION: </w:t>
      </w:r>
      <w:r w:rsidR="0035155F">
        <w:rPr>
          <w:rFonts w:ascii="Arial Narrow" w:hAnsi="Arial Narrow"/>
        </w:rPr>
        <w:t xml:space="preserve"> 1.0 General</w:t>
      </w:r>
      <w:r>
        <w:rPr>
          <w:rFonts w:ascii="Arial Narrow" w:hAnsi="Arial Narrow"/>
        </w:rPr>
        <w:t xml:space="preserve"> Policies for Human Subjects Protections</w:t>
      </w:r>
      <w:r>
        <w:rPr>
          <w:rFonts w:ascii="Arial Narrow" w:hAnsi="Arial Narrow"/>
        </w:rPr>
        <w:br/>
        <w:t xml:space="preserve">REVIEW RESPONSIBILITY: IRB Director </w:t>
      </w:r>
      <w:r>
        <w:rPr>
          <w:rFonts w:ascii="Arial Narrow" w:hAnsi="Arial Narrow"/>
        </w:rPr>
        <w:br/>
        <w:t xml:space="preserve">ORIGINAL CREATION DATE: December 19, 2010 </w:t>
      </w:r>
      <w:r>
        <w:rPr>
          <w:rFonts w:ascii="Arial Narrow" w:hAnsi="Arial Narrow"/>
        </w:rPr>
        <w:br/>
      </w:r>
      <w:r w:rsidR="00DD22DB">
        <w:rPr>
          <w:rFonts w:ascii="Arial Narrow" w:hAnsi="Arial Narrow"/>
        </w:rPr>
        <w:t>APPROVAL</w:t>
      </w:r>
      <w:r>
        <w:rPr>
          <w:rFonts w:ascii="Arial Narrow" w:hAnsi="Arial Narrow"/>
        </w:rPr>
        <w:t xml:space="preserve"> DATE:</w:t>
      </w:r>
      <w:r w:rsidR="00CE21C4">
        <w:rPr>
          <w:rFonts w:ascii="Arial Narrow" w:hAnsi="Arial Narrow"/>
        </w:rPr>
        <w:t xml:space="preserve"> February 2, 2011</w:t>
      </w:r>
    </w:p>
    <w:p w:rsidR="00A606D6" w:rsidRDefault="00A606D6" w:rsidP="00427348">
      <w:pPr>
        <w:spacing w:after="0" w:line="240" w:lineRule="auto"/>
        <w:rPr>
          <w:rFonts w:ascii="Arial Narrow" w:hAnsi="Arial Narrow"/>
        </w:rPr>
      </w:pPr>
      <w:r>
        <w:rPr>
          <w:rFonts w:ascii="Arial Narrow" w:hAnsi="Arial Narrow"/>
        </w:rPr>
        <w:t xml:space="preserve">REVISION DATES: </w:t>
      </w:r>
    </w:p>
    <w:p w:rsidR="00427348" w:rsidRDefault="00427348" w:rsidP="00427348">
      <w:pPr>
        <w:spacing w:after="0" w:line="240" w:lineRule="auto"/>
        <w:rPr>
          <w:rFonts w:ascii="Arial Narrow" w:hAnsi="Arial Narrow"/>
          <w:highlight w:val="yellow"/>
        </w:rPr>
      </w:pPr>
    </w:p>
    <w:p w:rsidR="00427348" w:rsidRDefault="00427348" w:rsidP="00427348">
      <w:pPr>
        <w:spacing w:after="0" w:line="240" w:lineRule="auto"/>
        <w:rPr>
          <w:rFonts w:ascii="Arial Narrow" w:hAnsi="Arial Narrow"/>
          <w:highlight w:val="yellow"/>
        </w:rPr>
      </w:pPr>
    </w:p>
    <w:p w:rsidR="00B228CB" w:rsidRPr="004D12FE" w:rsidRDefault="00003675" w:rsidP="00427348">
      <w:pPr>
        <w:pStyle w:val="ListParagraph"/>
        <w:ind w:left="0"/>
        <w:rPr>
          <w:rFonts w:ascii="Arial Narrow" w:eastAsia="Times New Roman" w:hAnsi="Arial Narrow" w:cs="Times New Roman"/>
        </w:rPr>
      </w:pPr>
      <w:proofErr w:type="gramStart"/>
      <w:r w:rsidRPr="0022416F">
        <w:rPr>
          <w:rFonts w:ascii="Arial Narrow" w:hAnsi="Arial Narrow"/>
          <w:sz w:val="20"/>
          <w:szCs w:val="20"/>
        </w:rPr>
        <w:t>Adapted with permission from Yale University, Office of Research Administration and Human Research Protection Program, Research Affiliates Policies (2011).</w:t>
      </w:r>
      <w:proofErr w:type="gramEnd"/>
    </w:p>
    <w:sectPr w:rsidR="00B228CB" w:rsidRPr="004D12FE" w:rsidSect="00483D72">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96A" w:rsidRDefault="00F7596A" w:rsidP="008C671D">
      <w:pPr>
        <w:spacing w:after="0" w:line="240" w:lineRule="auto"/>
      </w:pPr>
      <w:r>
        <w:separator/>
      </w:r>
    </w:p>
  </w:endnote>
  <w:endnote w:type="continuationSeparator" w:id="0">
    <w:p w:rsidR="00F7596A" w:rsidRDefault="00F7596A" w:rsidP="008C6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1D" w:rsidRPr="008C671D" w:rsidRDefault="008C671D">
    <w:pPr>
      <w:pStyle w:val="Footer"/>
      <w:pBdr>
        <w:top w:val="thinThickSmallGap" w:sz="24" w:space="1" w:color="622423" w:themeColor="accent2" w:themeShade="7F"/>
      </w:pBdr>
      <w:rPr>
        <w:rFonts w:ascii="Arial Narrow" w:hAnsi="Arial Narrow"/>
      </w:rPr>
    </w:pPr>
    <w:r>
      <w:rPr>
        <w:rFonts w:ascii="Arial Narrow" w:hAnsi="Arial Narrow"/>
      </w:rPr>
      <w:t xml:space="preserve">1.3 </w:t>
    </w:r>
    <w:r w:rsidRPr="008C671D">
      <w:rPr>
        <w:rFonts w:ascii="Arial Narrow" w:hAnsi="Arial Narrow"/>
      </w:rPr>
      <w:t>Procedure for Recruitment of Subjects</w:t>
    </w:r>
    <w:r w:rsidRPr="008C671D">
      <w:rPr>
        <w:rFonts w:ascii="Arial Narrow" w:hAnsi="Arial Narrow"/>
      </w:rPr>
      <w:ptab w:relativeTo="margin" w:alignment="right" w:leader="none"/>
    </w:r>
    <w:r w:rsidRPr="008C671D">
      <w:rPr>
        <w:rFonts w:ascii="Arial Narrow" w:hAnsi="Arial Narrow"/>
      </w:rPr>
      <w:t xml:space="preserve">Page </w:t>
    </w:r>
    <w:r w:rsidR="005A1663" w:rsidRPr="008C671D">
      <w:rPr>
        <w:rFonts w:ascii="Arial Narrow" w:hAnsi="Arial Narrow"/>
      </w:rPr>
      <w:fldChar w:fldCharType="begin"/>
    </w:r>
    <w:r w:rsidRPr="008C671D">
      <w:rPr>
        <w:rFonts w:ascii="Arial Narrow" w:hAnsi="Arial Narrow"/>
      </w:rPr>
      <w:instrText xml:space="preserve"> PAGE   \* MERGEFORMAT </w:instrText>
    </w:r>
    <w:r w:rsidR="005A1663" w:rsidRPr="008C671D">
      <w:rPr>
        <w:rFonts w:ascii="Arial Narrow" w:hAnsi="Arial Narrow"/>
      </w:rPr>
      <w:fldChar w:fldCharType="separate"/>
    </w:r>
    <w:r w:rsidR="00F00BD4">
      <w:rPr>
        <w:rFonts w:ascii="Arial Narrow" w:hAnsi="Arial Narrow"/>
        <w:noProof/>
      </w:rPr>
      <w:t>1</w:t>
    </w:r>
    <w:r w:rsidR="005A1663" w:rsidRPr="008C671D">
      <w:rPr>
        <w:rFonts w:ascii="Arial Narrow" w:hAnsi="Arial Narrow"/>
      </w:rPr>
      <w:fldChar w:fldCharType="end"/>
    </w:r>
  </w:p>
  <w:p w:rsidR="008C671D" w:rsidRDefault="008C6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96A" w:rsidRDefault="00F7596A" w:rsidP="008C671D">
      <w:pPr>
        <w:spacing w:after="0" w:line="240" w:lineRule="auto"/>
      </w:pPr>
      <w:r>
        <w:separator/>
      </w:r>
    </w:p>
  </w:footnote>
  <w:footnote w:type="continuationSeparator" w:id="0">
    <w:p w:rsidR="00F7596A" w:rsidRDefault="00F7596A" w:rsidP="008C6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22B66088"/>
    <w:multiLevelType w:val="hybridMultilevel"/>
    <w:tmpl w:val="FC421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500B9"/>
    <w:multiLevelType w:val="hybridMultilevel"/>
    <w:tmpl w:val="CECC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A7898"/>
    <w:multiLevelType w:val="hybridMultilevel"/>
    <w:tmpl w:val="6DBE9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74C0E"/>
    <w:multiLevelType w:val="hybridMultilevel"/>
    <w:tmpl w:val="F7C6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25BDD"/>
    <w:multiLevelType w:val="hybridMultilevel"/>
    <w:tmpl w:val="0B8E9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47762"/>
    <w:multiLevelType w:val="singleLevel"/>
    <w:tmpl w:val="0409000F"/>
    <w:lvl w:ilvl="0">
      <w:start w:val="1"/>
      <w:numFmt w:val="decimal"/>
      <w:lvlText w:val="%1."/>
      <w:lvlJc w:val="left"/>
      <w:pPr>
        <w:tabs>
          <w:tab w:val="num" w:pos="360"/>
        </w:tabs>
        <w:ind w:left="360" w:hanging="360"/>
      </w:pPr>
    </w:lvl>
  </w:abstractNum>
  <w:abstractNum w:abstractNumId="8">
    <w:nsid w:val="6F846D8A"/>
    <w:multiLevelType w:val="multilevel"/>
    <w:tmpl w:val="4AB0BA7A"/>
    <w:lvl w:ilvl="0">
      <w:start w:val="1"/>
      <w:numFmt w:val="decimal"/>
      <w:lvlText w:val="%1."/>
      <w:lvlJc w:val="left"/>
      <w:pPr>
        <w:tabs>
          <w:tab w:val="num" w:pos="21"/>
        </w:tabs>
        <w:ind w:left="21" w:hanging="360"/>
      </w:pPr>
    </w:lvl>
    <w:lvl w:ilvl="1" w:tentative="1">
      <w:start w:val="1"/>
      <w:numFmt w:val="decimal"/>
      <w:lvlText w:val="%2."/>
      <w:lvlJc w:val="left"/>
      <w:pPr>
        <w:tabs>
          <w:tab w:val="num" w:pos="741"/>
        </w:tabs>
        <w:ind w:left="741" w:hanging="360"/>
      </w:pPr>
    </w:lvl>
    <w:lvl w:ilvl="2" w:tentative="1">
      <w:start w:val="1"/>
      <w:numFmt w:val="decimal"/>
      <w:lvlText w:val="%3."/>
      <w:lvlJc w:val="left"/>
      <w:pPr>
        <w:tabs>
          <w:tab w:val="num" w:pos="1461"/>
        </w:tabs>
        <w:ind w:left="1461" w:hanging="360"/>
      </w:pPr>
    </w:lvl>
    <w:lvl w:ilvl="3" w:tentative="1">
      <w:start w:val="1"/>
      <w:numFmt w:val="decimal"/>
      <w:lvlText w:val="%4."/>
      <w:lvlJc w:val="left"/>
      <w:pPr>
        <w:tabs>
          <w:tab w:val="num" w:pos="2181"/>
        </w:tabs>
        <w:ind w:left="2181" w:hanging="360"/>
      </w:pPr>
    </w:lvl>
    <w:lvl w:ilvl="4" w:tentative="1">
      <w:start w:val="1"/>
      <w:numFmt w:val="decimal"/>
      <w:lvlText w:val="%5."/>
      <w:lvlJc w:val="left"/>
      <w:pPr>
        <w:tabs>
          <w:tab w:val="num" w:pos="2901"/>
        </w:tabs>
        <w:ind w:left="2901" w:hanging="360"/>
      </w:pPr>
    </w:lvl>
    <w:lvl w:ilvl="5" w:tentative="1">
      <w:start w:val="1"/>
      <w:numFmt w:val="decimal"/>
      <w:lvlText w:val="%6."/>
      <w:lvlJc w:val="left"/>
      <w:pPr>
        <w:tabs>
          <w:tab w:val="num" w:pos="3621"/>
        </w:tabs>
        <w:ind w:left="3621" w:hanging="360"/>
      </w:pPr>
    </w:lvl>
    <w:lvl w:ilvl="6" w:tentative="1">
      <w:start w:val="1"/>
      <w:numFmt w:val="decimal"/>
      <w:lvlText w:val="%7."/>
      <w:lvlJc w:val="left"/>
      <w:pPr>
        <w:tabs>
          <w:tab w:val="num" w:pos="4341"/>
        </w:tabs>
        <w:ind w:left="4341" w:hanging="360"/>
      </w:pPr>
    </w:lvl>
    <w:lvl w:ilvl="7" w:tentative="1">
      <w:start w:val="1"/>
      <w:numFmt w:val="decimal"/>
      <w:lvlText w:val="%8."/>
      <w:lvlJc w:val="left"/>
      <w:pPr>
        <w:tabs>
          <w:tab w:val="num" w:pos="5061"/>
        </w:tabs>
        <w:ind w:left="5061" w:hanging="360"/>
      </w:pPr>
    </w:lvl>
    <w:lvl w:ilvl="8" w:tentative="1">
      <w:start w:val="1"/>
      <w:numFmt w:val="decimal"/>
      <w:lvlText w:val="%9."/>
      <w:lvlJc w:val="left"/>
      <w:pPr>
        <w:tabs>
          <w:tab w:val="num" w:pos="5781"/>
        </w:tabs>
        <w:ind w:left="5781" w:hanging="36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7"/>
  </w:num>
  <w:num w:numId="6">
    <w:abstractNumId w:val="3"/>
  </w:num>
  <w:num w:numId="7">
    <w:abstractNumId w:val="5"/>
  </w:num>
  <w:num w:numId="8">
    <w:abstractNumId w:val="2"/>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483D72"/>
    <w:rsid w:val="000019D8"/>
    <w:rsid w:val="00003675"/>
    <w:rsid w:val="00004C72"/>
    <w:rsid w:val="000340B9"/>
    <w:rsid w:val="0005382D"/>
    <w:rsid w:val="000639B3"/>
    <w:rsid w:val="000960F4"/>
    <w:rsid w:val="000F2BFE"/>
    <w:rsid w:val="00100C2D"/>
    <w:rsid w:val="0011138F"/>
    <w:rsid w:val="00134959"/>
    <w:rsid w:val="00175EAC"/>
    <w:rsid w:val="002004C9"/>
    <w:rsid w:val="0022416F"/>
    <w:rsid w:val="002975D9"/>
    <w:rsid w:val="0035155F"/>
    <w:rsid w:val="003536EA"/>
    <w:rsid w:val="003B702A"/>
    <w:rsid w:val="003D2B71"/>
    <w:rsid w:val="003D4600"/>
    <w:rsid w:val="00411E31"/>
    <w:rsid w:val="00427348"/>
    <w:rsid w:val="004378CE"/>
    <w:rsid w:val="004623B0"/>
    <w:rsid w:val="00483D72"/>
    <w:rsid w:val="004D044E"/>
    <w:rsid w:val="004D12FE"/>
    <w:rsid w:val="004D74A9"/>
    <w:rsid w:val="0056529A"/>
    <w:rsid w:val="00567C36"/>
    <w:rsid w:val="005A1663"/>
    <w:rsid w:val="005F58E5"/>
    <w:rsid w:val="00685E40"/>
    <w:rsid w:val="006941B3"/>
    <w:rsid w:val="006E0CB3"/>
    <w:rsid w:val="0078704C"/>
    <w:rsid w:val="00791099"/>
    <w:rsid w:val="00824A08"/>
    <w:rsid w:val="008C671D"/>
    <w:rsid w:val="008E616B"/>
    <w:rsid w:val="00902668"/>
    <w:rsid w:val="00945D9C"/>
    <w:rsid w:val="00960355"/>
    <w:rsid w:val="0098522C"/>
    <w:rsid w:val="00A15F82"/>
    <w:rsid w:val="00A606D6"/>
    <w:rsid w:val="00A64010"/>
    <w:rsid w:val="00A929F3"/>
    <w:rsid w:val="00AF63F0"/>
    <w:rsid w:val="00B228CB"/>
    <w:rsid w:val="00B45496"/>
    <w:rsid w:val="00B5535E"/>
    <w:rsid w:val="00BD235D"/>
    <w:rsid w:val="00BE576C"/>
    <w:rsid w:val="00C04738"/>
    <w:rsid w:val="00C436B8"/>
    <w:rsid w:val="00C459B4"/>
    <w:rsid w:val="00C74059"/>
    <w:rsid w:val="00CC0E6C"/>
    <w:rsid w:val="00CE21C4"/>
    <w:rsid w:val="00D10F93"/>
    <w:rsid w:val="00D62071"/>
    <w:rsid w:val="00DB3CF5"/>
    <w:rsid w:val="00DD22DB"/>
    <w:rsid w:val="00DE66B7"/>
    <w:rsid w:val="00E66B91"/>
    <w:rsid w:val="00E87F25"/>
    <w:rsid w:val="00EE1817"/>
    <w:rsid w:val="00EF5E58"/>
    <w:rsid w:val="00F00BD4"/>
    <w:rsid w:val="00F173FA"/>
    <w:rsid w:val="00F52347"/>
    <w:rsid w:val="00F65DAC"/>
    <w:rsid w:val="00F7596A"/>
    <w:rsid w:val="00F770AE"/>
    <w:rsid w:val="00FB5407"/>
    <w:rsid w:val="00FE1923"/>
    <w:rsid w:val="00FF04B0"/>
    <w:rsid w:val="00FF5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72"/>
    <w:rPr>
      <w:rFonts w:ascii="Tahoma" w:hAnsi="Tahoma" w:cs="Tahoma"/>
      <w:sz w:val="16"/>
      <w:szCs w:val="16"/>
    </w:rPr>
  </w:style>
  <w:style w:type="paragraph" w:styleId="NormalWeb">
    <w:name w:val="Normal (Web)"/>
    <w:basedOn w:val="Normal"/>
    <w:uiPriority w:val="99"/>
    <w:semiHidden/>
    <w:unhideWhenUsed/>
    <w:rsid w:val="00483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
    <w:next w:val="Normal"/>
    <w:rsid w:val="00F173FA"/>
    <w:pPr>
      <w:keepNext/>
      <w:spacing w:before="100" w:after="100" w:line="240" w:lineRule="auto"/>
      <w:outlineLvl w:val="1"/>
    </w:pPr>
    <w:rPr>
      <w:rFonts w:ascii="Times New Roman" w:eastAsia="Times New Roman" w:hAnsi="Times New Roman" w:cs="Times New Roman"/>
      <w:b/>
      <w:snapToGrid w:val="0"/>
      <w:kern w:val="36"/>
      <w:sz w:val="48"/>
      <w:szCs w:val="20"/>
    </w:rPr>
  </w:style>
  <w:style w:type="paragraph" w:customStyle="1" w:styleId="H2">
    <w:name w:val="H2"/>
    <w:basedOn w:val="Normal"/>
    <w:next w:val="Normal"/>
    <w:rsid w:val="00F173FA"/>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Emphasis">
    <w:name w:val="Emphasis"/>
    <w:basedOn w:val="DefaultParagraphFont"/>
    <w:qFormat/>
    <w:rsid w:val="00F173FA"/>
    <w:rPr>
      <w:i/>
    </w:rPr>
  </w:style>
  <w:style w:type="paragraph" w:customStyle="1" w:styleId="H3">
    <w:name w:val="H3"/>
    <w:basedOn w:val="Normal"/>
    <w:next w:val="Normal"/>
    <w:rsid w:val="000960F4"/>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4D12FE"/>
    <w:pPr>
      <w:ind w:left="720"/>
      <w:contextualSpacing/>
    </w:pPr>
  </w:style>
  <w:style w:type="paragraph" w:styleId="Header">
    <w:name w:val="header"/>
    <w:basedOn w:val="Normal"/>
    <w:link w:val="HeaderChar"/>
    <w:uiPriority w:val="99"/>
    <w:semiHidden/>
    <w:unhideWhenUsed/>
    <w:rsid w:val="008C67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71D"/>
  </w:style>
  <w:style w:type="paragraph" w:styleId="Footer">
    <w:name w:val="footer"/>
    <w:basedOn w:val="Normal"/>
    <w:link w:val="FooterChar"/>
    <w:uiPriority w:val="99"/>
    <w:unhideWhenUsed/>
    <w:rsid w:val="008C6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72"/>
    <w:rPr>
      <w:rFonts w:ascii="Tahoma" w:hAnsi="Tahoma" w:cs="Tahoma"/>
      <w:sz w:val="16"/>
      <w:szCs w:val="16"/>
    </w:rPr>
  </w:style>
  <w:style w:type="paragraph" w:styleId="NormalWeb">
    <w:name w:val="Normal (Web)"/>
    <w:basedOn w:val="Normal"/>
    <w:uiPriority w:val="99"/>
    <w:semiHidden/>
    <w:unhideWhenUsed/>
    <w:rsid w:val="00483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
    <w:next w:val="Normal"/>
    <w:rsid w:val="00F173FA"/>
    <w:pPr>
      <w:keepNext/>
      <w:spacing w:before="100" w:after="100" w:line="240" w:lineRule="auto"/>
      <w:outlineLvl w:val="1"/>
    </w:pPr>
    <w:rPr>
      <w:rFonts w:ascii="Times New Roman" w:eastAsia="Times New Roman" w:hAnsi="Times New Roman" w:cs="Times New Roman"/>
      <w:b/>
      <w:snapToGrid w:val="0"/>
      <w:kern w:val="36"/>
      <w:sz w:val="48"/>
      <w:szCs w:val="20"/>
    </w:rPr>
  </w:style>
  <w:style w:type="paragraph" w:customStyle="1" w:styleId="H2">
    <w:name w:val="H2"/>
    <w:basedOn w:val="Normal"/>
    <w:next w:val="Normal"/>
    <w:rsid w:val="00F173FA"/>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Emphasis">
    <w:name w:val="Emphasis"/>
    <w:basedOn w:val="DefaultParagraphFont"/>
    <w:qFormat/>
    <w:rsid w:val="00F173FA"/>
    <w:rPr>
      <w:i/>
    </w:rPr>
  </w:style>
  <w:style w:type="paragraph" w:customStyle="1" w:styleId="H3">
    <w:name w:val="H3"/>
    <w:basedOn w:val="Normal"/>
    <w:next w:val="Normal"/>
    <w:rsid w:val="000960F4"/>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4D12FE"/>
    <w:pPr>
      <w:ind w:left="720"/>
      <w:contextualSpacing/>
    </w:pPr>
  </w:style>
</w:styles>
</file>

<file path=word/webSettings.xml><?xml version="1.0" encoding="utf-8"?>
<w:webSettings xmlns:r="http://schemas.openxmlformats.org/officeDocument/2006/relationships" xmlns:w="http://schemas.openxmlformats.org/wordprocessingml/2006/main">
  <w:divs>
    <w:div w:id="11892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Bainbridge</dc:creator>
  <cp:lastModifiedBy>shenkel</cp:lastModifiedBy>
  <cp:revision>19</cp:revision>
  <cp:lastPrinted>2011-01-14T18:33:00Z</cp:lastPrinted>
  <dcterms:created xsi:type="dcterms:W3CDTF">2011-02-23T19:04:00Z</dcterms:created>
  <dcterms:modified xsi:type="dcterms:W3CDTF">2011-08-05T21:15:00Z</dcterms:modified>
</cp:coreProperties>
</file>